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546005" w:rsidRPr="00546005" w:rsidTr="005267D8">
        <w:tc>
          <w:tcPr>
            <w:tcW w:w="9345" w:type="dxa"/>
            <w:gridSpan w:val="2"/>
          </w:tcPr>
          <w:p w:rsidR="005066DF" w:rsidRPr="00546005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5066DF" w:rsidRPr="00546005" w:rsidTr="005066DF">
        <w:tc>
          <w:tcPr>
            <w:tcW w:w="2263" w:type="dxa"/>
          </w:tcPr>
          <w:p w:rsidR="005066DF" w:rsidRPr="00546005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inline distT="0" distB="0" distL="0" distR="0" wp14:anchorId="453A29D6" wp14:editId="6363C018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:rsidR="005066DF" w:rsidRPr="00546005" w:rsidRDefault="005066DF" w:rsidP="005066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5066DF" w:rsidRPr="00546005" w:rsidRDefault="005066DF" w:rsidP="005066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46005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5066DF" w:rsidRPr="00546005" w:rsidRDefault="005066DF" w:rsidP="005066DF">
            <w:pPr>
              <w:spacing w:after="120"/>
              <w:jc w:val="center"/>
              <w:rPr>
                <w:b/>
                <w:bCs/>
                <w:color w:val="000000" w:themeColor="text1"/>
              </w:rPr>
            </w:pPr>
            <w:r w:rsidRPr="00546005">
              <w:rPr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C74556">
              <w:rPr>
                <w:b/>
                <w:sz w:val="24"/>
                <w:szCs w:val="24"/>
              </w:rPr>
              <w:t>СИСТЕМИ УПРАВЛІННЯ ЯКІСТЮ</w:t>
            </w:r>
            <w:r w:rsidRPr="00546005"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:rsidR="005066DF" w:rsidRPr="00546005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066DF" w:rsidRPr="00546005" w:rsidRDefault="005066DF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546005" w:rsidRPr="00546005">
        <w:trPr>
          <w:jc w:val="center"/>
        </w:trPr>
        <w:tc>
          <w:tcPr>
            <w:tcW w:w="2518" w:type="dxa"/>
            <w:shd w:val="clear" w:color="auto" w:fill="auto"/>
          </w:tcPr>
          <w:p w:rsidR="005066DF" w:rsidRPr="00546005" w:rsidRDefault="005066DF" w:rsidP="00C43818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5066DF" w:rsidRPr="00546005" w:rsidRDefault="00A1403D" w:rsidP="00E93257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Обов’язкова</w:t>
            </w:r>
            <w:r w:rsidR="005066DF" w:rsidRPr="00546005">
              <w:rPr>
                <w:color w:val="000000" w:themeColor="text1"/>
                <w:sz w:val="24"/>
                <w:szCs w:val="24"/>
              </w:rPr>
              <w:t xml:space="preserve"> навчальна дисципліна професійної підготовки</w:t>
            </w:r>
          </w:p>
        </w:tc>
      </w:tr>
      <w:tr w:rsidR="00546005" w:rsidRPr="0054600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46005" w:rsidRDefault="00C43818" w:rsidP="00C43818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C43818" w:rsidRPr="00546005" w:rsidRDefault="00F3045D" w:rsidP="00E00D1D">
            <w:pPr>
              <w:spacing w:before="120" w:after="12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</w:t>
            </w:r>
            <w:r w:rsidR="00E00D1D">
              <w:rPr>
                <w:bCs/>
                <w:sz w:val="24"/>
                <w:szCs w:val="24"/>
                <w:lang w:val="en-US"/>
              </w:rPr>
              <w:t>3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Системи управління якістю</w:t>
            </w:r>
          </w:p>
        </w:tc>
      </w:tr>
      <w:tr w:rsidR="00546005" w:rsidRPr="0054600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46005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Код та назва спеціальності</w:t>
            </w:r>
            <w:r w:rsidR="005066DF" w:rsidRPr="00546005">
              <w:rPr>
                <w:b/>
                <w:color w:val="000000" w:themeColor="text1"/>
                <w:sz w:val="22"/>
                <w:szCs w:val="22"/>
              </w:rPr>
              <w:t xml:space="preserve">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546005" w:rsidRDefault="00C43818" w:rsidP="00D7266B">
            <w:pPr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1</w:t>
            </w:r>
            <w:r w:rsidR="00D7266B" w:rsidRPr="00D7266B">
              <w:rPr>
                <w:color w:val="000000" w:themeColor="text1"/>
                <w:sz w:val="24"/>
                <w:szCs w:val="24"/>
                <w:lang w:val="ru-RU"/>
              </w:rPr>
              <w:t>75</w:t>
            </w:r>
            <w:r w:rsidRPr="00546005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D7266B">
              <w:rPr>
                <w:color w:val="000000" w:themeColor="text1"/>
                <w:sz w:val="24"/>
                <w:szCs w:val="24"/>
              </w:rPr>
              <w:t>І</w:t>
            </w:r>
            <w:r w:rsidR="00B10D95" w:rsidRPr="00546005">
              <w:rPr>
                <w:color w:val="000000" w:themeColor="text1"/>
                <w:sz w:val="24"/>
                <w:szCs w:val="24"/>
              </w:rPr>
              <w:t>нформаційно-вимірювальн</w:t>
            </w:r>
            <w:r w:rsidR="00D7266B">
              <w:rPr>
                <w:color w:val="000000" w:themeColor="text1"/>
                <w:sz w:val="24"/>
                <w:szCs w:val="24"/>
              </w:rPr>
              <w:t>і</w:t>
            </w:r>
            <w:r w:rsidR="00B10D95" w:rsidRPr="00546005">
              <w:rPr>
                <w:color w:val="000000" w:themeColor="text1"/>
                <w:sz w:val="24"/>
                <w:szCs w:val="24"/>
              </w:rPr>
              <w:t xml:space="preserve"> техн</w:t>
            </w:r>
            <w:r w:rsidR="00D7266B">
              <w:rPr>
                <w:color w:val="000000" w:themeColor="text1"/>
                <w:sz w:val="24"/>
                <w:szCs w:val="24"/>
              </w:rPr>
              <w:t>ології</w:t>
            </w:r>
          </w:p>
        </w:tc>
      </w:tr>
      <w:tr w:rsidR="00546005" w:rsidRPr="0054600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46005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546005" w:rsidRDefault="00F922D3" w:rsidP="00E93257">
            <w:pPr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Якість, стандартизація, сертифікація та метрологія</w:t>
            </w:r>
          </w:p>
        </w:tc>
      </w:tr>
      <w:tr w:rsidR="00546005" w:rsidRPr="0054600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46005" w:rsidRDefault="005066DF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546005" w:rsidRDefault="00BF451D" w:rsidP="00E93257">
            <w:pPr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Другий</w:t>
            </w:r>
            <w:r w:rsidR="00C43818" w:rsidRPr="00546005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546005">
              <w:rPr>
                <w:color w:val="000000" w:themeColor="text1"/>
                <w:sz w:val="24"/>
                <w:szCs w:val="24"/>
              </w:rPr>
              <w:t>магістерський</w:t>
            </w:r>
            <w:r w:rsidR="00C43818" w:rsidRPr="00546005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546005" w:rsidRPr="0054600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46005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5066DF" w:rsidRPr="00546005" w:rsidRDefault="005066DF" w:rsidP="00C43818">
            <w:pPr>
              <w:rPr>
                <w:color w:val="000000" w:themeColor="text1"/>
                <w:sz w:val="22"/>
                <w:szCs w:val="22"/>
              </w:rPr>
            </w:pPr>
            <w:r w:rsidRPr="00546005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546005" w:rsidRDefault="00E00D1D" w:rsidP="005066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4</w:t>
            </w:r>
            <w:r w:rsidR="00F56838">
              <w:rPr>
                <w:color w:val="000000" w:themeColor="text1"/>
                <w:sz w:val="24"/>
                <w:szCs w:val="24"/>
              </w:rPr>
              <w:t xml:space="preserve"> (включаючи курсову роботу)</w:t>
            </w:r>
          </w:p>
        </w:tc>
      </w:tr>
      <w:tr w:rsidR="00546005" w:rsidRPr="0054600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46005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C43818" w:rsidRPr="00546005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546005" w:rsidRDefault="00E00D1D" w:rsidP="00E00D1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 семестр (півсеместр 1</w:t>
            </w:r>
            <w:r w:rsidR="00C43C7F">
              <w:rPr>
                <w:sz w:val="24"/>
                <w:szCs w:val="24"/>
              </w:rPr>
              <w:t>)</w:t>
            </w:r>
          </w:p>
        </w:tc>
      </w:tr>
      <w:tr w:rsidR="00546005" w:rsidRPr="0054600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46005" w:rsidRDefault="00C43818" w:rsidP="005066DF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</w:t>
            </w:r>
            <w:r w:rsidR="005066DF" w:rsidRPr="00546005">
              <w:rPr>
                <w:b/>
                <w:color w:val="000000" w:themeColor="text1"/>
                <w:sz w:val="22"/>
                <w:szCs w:val="22"/>
              </w:rPr>
              <w:t>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546005" w:rsidRDefault="00B10D95" w:rsidP="00B10D95">
            <w:pPr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</w:t>
            </w:r>
            <w:r w:rsidR="00C43818" w:rsidRPr="00546005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546005">
              <w:rPr>
                <w:color w:val="000000" w:themeColor="text1"/>
                <w:sz w:val="24"/>
                <w:szCs w:val="24"/>
              </w:rPr>
              <w:t>СЯСМ</w:t>
            </w:r>
            <w:r w:rsidR="00C43818" w:rsidRPr="00546005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C43818" w:rsidRPr="0054600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46005" w:rsidRDefault="00C43818" w:rsidP="00C43818">
            <w:pPr>
              <w:rPr>
                <w:color w:val="000000" w:themeColor="text1"/>
                <w:sz w:val="22"/>
                <w:szCs w:val="22"/>
              </w:rPr>
            </w:pPr>
            <w:r w:rsidRPr="00546005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546005" w:rsidRDefault="00C43818" w:rsidP="00C43818">
            <w:pPr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:rsidR="002E527B" w:rsidRPr="00546005" w:rsidRDefault="002E527B" w:rsidP="00C43818">
      <w:pPr>
        <w:overflowPunct w:val="0"/>
        <w:textAlignment w:val="baseline"/>
        <w:rPr>
          <w:i/>
          <w:color w:val="000000" w:themeColor="text1"/>
        </w:rPr>
      </w:pPr>
    </w:p>
    <w:p w:rsidR="00AB25A1" w:rsidRPr="00546005" w:rsidRDefault="00AB25A1" w:rsidP="00AB25A1">
      <w:pPr>
        <w:rPr>
          <w:b/>
          <w:bCs/>
          <w:color w:val="000000" w:themeColor="text1"/>
          <w:sz w:val="24"/>
          <w:szCs w:val="24"/>
        </w:rPr>
      </w:pPr>
      <w:r w:rsidRPr="00546005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954"/>
      </w:tblGrid>
      <w:tr w:rsidR="00546005" w:rsidRPr="00546005" w:rsidTr="00B00FB6">
        <w:trPr>
          <w:trHeight w:val="551"/>
        </w:trPr>
        <w:tc>
          <w:tcPr>
            <w:tcW w:w="3402" w:type="dxa"/>
            <w:vMerge w:val="restart"/>
            <w:vAlign w:val="center"/>
          </w:tcPr>
          <w:p w:rsidR="00AB25A1" w:rsidRPr="00546005" w:rsidRDefault="00AB25A1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46005">
              <w:rPr>
                <w:b/>
                <w:bCs/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22DC6FAC" wp14:editId="7DB4EDB3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450" y="1800"/>
                      <wp:lineTo x="6300" y="4050"/>
                      <wp:lineTo x="6300" y="7650"/>
                      <wp:lineTo x="8100" y="9900"/>
                      <wp:lineTo x="4050" y="12600"/>
                      <wp:lineTo x="2250" y="14400"/>
                      <wp:lineTo x="2250" y="19350"/>
                      <wp:lineTo x="18900" y="19350"/>
                      <wp:lineTo x="19350" y="15300"/>
                      <wp:lineTo x="17100" y="12600"/>
                      <wp:lineTo x="13050" y="9900"/>
                      <wp:lineTo x="15300" y="7200"/>
                      <wp:lineTo x="14850" y="4050"/>
                      <wp:lineTo x="11700" y="1800"/>
                      <wp:lineTo x="945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6005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AB25A1" w:rsidRPr="00546005" w:rsidRDefault="00AB25A1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46005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CC24E2" w:rsidRDefault="00CC24E2">
            <w:pPr>
              <w:divId w:val="124105737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Проф., докт. техн. наук Должанський Анатолій Михайлович</w:t>
            </w:r>
          </w:p>
          <w:p w:rsidR="00CC24E2" w:rsidRDefault="00CC24E2">
            <w:pPr>
              <w:divId w:val="124105737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Корпоративний Е-mail: a.m.dolzhanskiy @ust.edu.ua</w:t>
            </w:r>
          </w:p>
          <w:p w:rsidR="00CC24E2" w:rsidRDefault="00CC24E2">
            <w:pPr>
              <w:divId w:val="124105737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e-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9" w:history="1">
              <w:r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a</w:t>
              </w:r>
              <w:r>
                <w:rPr>
                  <w:rStyle w:val="a4"/>
                  <w:color w:val="000000" w:themeColor="text1"/>
                  <w:sz w:val="24"/>
                  <w:szCs w:val="24"/>
                </w:rPr>
                <w:t>.</w:t>
              </w:r>
              <w:r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dolzhanskiy</w:t>
              </w:r>
              <w:r>
                <w:rPr>
                  <w:rStyle w:val="a4"/>
                  <w:color w:val="000000" w:themeColor="text1"/>
                  <w:sz w:val="24"/>
                  <w:szCs w:val="24"/>
                </w:rPr>
                <w:t>@</w:t>
              </w:r>
              <w:r>
                <w:rPr>
                  <w:rStyle w:val="a4"/>
                  <w:color w:val="000000" w:themeColor="text1"/>
                  <w:sz w:val="24"/>
                  <w:szCs w:val="24"/>
                  <w:lang w:val="pt-BR"/>
                </w:rPr>
                <w:t>gmail.com</w:t>
              </w:r>
            </w:hyperlink>
          </w:p>
          <w:p w:rsidR="00CC24E2" w:rsidRDefault="00CC24E2">
            <w:pPr>
              <w:divId w:val="124105737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Лінк на персональну сторінку викладача на сайті кафедри </w:t>
            </w:r>
            <w:hyperlink r:id="rId10" w:history="1">
              <w:r>
                <w:rPr>
                  <w:rStyle w:val="a4"/>
                  <w:color w:val="000000" w:themeColor="text1"/>
                  <w:sz w:val="24"/>
                  <w:szCs w:val="24"/>
                </w:rPr>
                <w:t>https://nmetau.edu.ua/ua/mdiv/i2037/p-2/e473</w:t>
              </w:r>
            </w:hyperlink>
          </w:p>
          <w:p w:rsidR="009D6538" w:rsidRDefault="00CC24E2" w:rsidP="00937B30">
            <w:pPr>
              <w:divId w:val="2031252685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Канд. техн. наук, доцент </w:t>
            </w:r>
            <w:r>
              <w:rPr>
                <w:sz w:val="24"/>
                <w:szCs w:val="24"/>
              </w:rPr>
              <w:t>Бондаренко Оксана Анатоліївна</w:t>
            </w:r>
            <w:r w:rsidR="00AB25A1" w:rsidRPr="00546005">
              <w:rPr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  <w:p w:rsidR="008300A3" w:rsidRDefault="008300A3">
            <w:pPr>
              <w:divId w:val="203699761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Корпоративний Е-mail: o.a.bondarenko@ust.edu.ua</w:t>
            </w:r>
          </w:p>
          <w:p w:rsidR="009D6538" w:rsidRDefault="008300A3" w:rsidP="00937B30">
            <w:pPr>
              <w:divId w:val="2031252685"/>
              <w:rPr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</w:rPr>
              <w:t>e-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11" w:history="1">
              <w:r w:rsidRPr="00141EA9">
                <w:rPr>
                  <w:rStyle w:val="a4"/>
                  <w:color w:val="000000" w:themeColor="text1"/>
                  <w:sz w:val="24"/>
                  <w:szCs w:val="24"/>
                  <w:lang w:val="pt-BR"/>
                </w:rPr>
                <w:t>sana105oksana105</w:t>
              </w:r>
              <w:r w:rsidRPr="00141EA9">
                <w:rPr>
                  <w:rStyle w:val="a4"/>
                  <w:color w:val="000000" w:themeColor="text1"/>
                  <w:sz w:val="24"/>
                  <w:szCs w:val="24"/>
                </w:rPr>
                <w:t>@</w:t>
              </w:r>
              <w:r w:rsidRPr="00141EA9">
                <w:rPr>
                  <w:rStyle w:val="a4"/>
                  <w:color w:val="000000" w:themeColor="text1"/>
                  <w:sz w:val="24"/>
                  <w:szCs w:val="24"/>
                  <w:lang w:val="pt-BR"/>
                </w:rPr>
                <w:t>gmail.com</w:t>
              </w:r>
            </w:hyperlink>
          </w:p>
          <w:p w:rsidR="008300A3" w:rsidRPr="009D6538" w:rsidRDefault="00141EA9" w:rsidP="00937B30">
            <w:pPr>
              <w:divId w:val="2031252685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Лінк на персональну сторінку викладача на сайті кафедри </w:t>
            </w:r>
            <w:r>
              <w:rPr>
                <w:sz w:val="24"/>
                <w:szCs w:val="24"/>
              </w:rPr>
              <w:t>https://nmetau.edu.ua/ua/mdiv/i2037/p-2/e2248</w:t>
            </w:r>
          </w:p>
        </w:tc>
      </w:tr>
      <w:tr w:rsidR="00546005" w:rsidRPr="00546005" w:rsidTr="00867275">
        <w:trPr>
          <w:trHeight w:val="383"/>
        </w:trPr>
        <w:tc>
          <w:tcPr>
            <w:tcW w:w="3402" w:type="dxa"/>
            <w:vMerge/>
          </w:tcPr>
          <w:p w:rsidR="00AB25A1" w:rsidRPr="00546005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546005" w:rsidRDefault="00E92E65" w:rsidP="00867275">
            <w:pPr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Л</w:t>
            </w:r>
            <w:r w:rsidR="00AB25A1" w:rsidRPr="00546005">
              <w:rPr>
                <w:color w:val="000000" w:themeColor="text1"/>
                <w:sz w:val="24"/>
                <w:szCs w:val="24"/>
              </w:rPr>
              <w:t xml:space="preserve">інк на дисципліну (за наявністю) </w:t>
            </w:r>
          </w:p>
        </w:tc>
      </w:tr>
      <w:tr w:rsidR="00AB25A1" w:rsidRPr="00546005" w:rsidTr="00867275">
        <w:trPr>
          <w:trHeight w:val="645"/>
        </w:trPr>
        <w:tc>
          <w:tcPr>
            <w:tcW w:w="3402" w:type="dxa"/>
            <w:vMerge/>
          </w:tcPr>
          <w:p w:rsidR="00AB25A1" w:rsidRPr="00546005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546005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Пр. Гагаріна, 4, кімн. 2</w:t>
            </w:r>
            <w:r w:rsidR="00937B30" w:rsidRPr="00546005">
              <w:rPr>
                <w:color w:val="000000" w:themeColor="text1"/>
                <w:sz w:val="24"/>
                <w:szCs w:val="24"/>
              </w:rPr>
              <w:t>68</w:t>
            </w:r>
          </w:p>
        </w:tc>
      </w:tr>
    </w:tbl>
    <w:p w:rsidR="00AB25A1" w:rsidRPr="00546005" w:rsidRDefault="00AB25A1" w:rsidP="00AB25A1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546005" w:rsidRPr="00546005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546005" w:rsidRDefault="00AB25A1" w:rsidP="00867275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AB25A1" w:rsidRPr="007773E1" w:rsidRDefault="009F3761" w:rsidP="009F3761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7773E1">
              <w:rPr>
                <w:lang w:val="uk-UA"/>
              </w:rPr>
              <w:t>Передумовами для вивчення дисципліни є наявність загальної соціальної та технічної культури на рівні не нижче випускника бакалаврату за будь-якою спеціальністю.</w:t>
            </w:r>
          </w:p>
        </w:tc>
      </w:tr>
      <w:tr w:rsidR="00546005" w:rsidRPr="00546005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546005" w:rsidRDefault="00AB25A1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546005">
              <w:rPr>
                <w:b/>
                <w:color w:val="000000" w:themeColor="text1"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AB25A1" w:rsidRPr="007773E1" w:rsidRDefault="0059060D" w:rsidP="0059060D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773E1">
              <w:rPr>
                <w:sz w:val="24"/>
                <w:szCs w:val="24"/>
              </w:rPr>
              <w:t xml:space="preserve">Засвоєння знань щодо основних підходів до організації робіт з управління якістю продукції у відповідності, здебільшого, до стандартів ДСТУ ISO серії 9000 на системи управління якістю </w:t>
            </w:r>
            <w:r w:rsidRPr="007773E1">
              <w:rPr>
                <w:sz w:val="24"/>
                <w:szCs w:val="24"/>
              </w:rPr>
              <w:lastRenderedPageBreak/>
              <w:t>та придбання умінь та навичок з побудові та забезпечення функціонування таких систем на підприємствах та в організаціях різних сфер діяльності.</w:t>
            </w:r>
          </w:p>
        </w:tc>
      </w:tr>
      <w:tr w:rsidR="00E00D1D" w:rsidRPr="00546005" w:rsidTr="00867275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E00D1D" w:rsidRPr="00546005" w:rsidRDefault="00E00D1D" w:rsidP="00E00D1D">
            <w:pPr>
              <w:rPr>
                <w:b/>
                <w:color w:val="000000" w:themeColor="text1"/>
                <w:sz w:val="24"/>
                <w:szCs w:val="24"/>
              </w:rPr>
            </w:pPr>
            <w:r w:rsidRPr="00546005">
              <w:rPr>
                <w:b/>
                <w:color w:val="000000" w:themeColor="text1"/>
                <w:sz w:val="24"/>
                <w:szCs w:val="24"/>
              </w:rPr>
              <w:lastRenderedPageBreak/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00D1D" w:rsidRPr="00E00D1D" w:rsidRDefault="00E00D1D" w:rsidP="00E00D1D">
            <w:pPr>
              <w:pStyle w:val="Default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ОРН-1. </w:t>
            </w:r>
            <w:r w:rsidRPr="00E00D1D">
              <w:rPr>
                <w:color w:val="auto"/>
                <w:lang w:val="uk-UA"/>
              </w:rPr>
              <w:t>Розуміти, поясняти та класифікувати основні поняття, принципи, методи та інструменти із забезпечення якості продукції, процесів і систем на різних етапах їх життєвого циклу.</w:t>
            </w:r>
          </w:p>
        </w:tc>
      </w:tr>
      <w:tr w:rsidR="00E00D1D" w:rsidRPr="00546005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E00D1D" w:rsidRPr="00546005" w:rsidRDefault="00E00D1D" w:rsidP="00E00D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E00D1D" w:rsidRPr="00E00D1D" w:rsidRDefault="00E00D1D" w:rsidP="00E00D1D">
            <w:pPr>
              <w:pStyle w:val="Default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ОРН-2. </w:t>
            </w:r>
            <w:r w:rsidRPr="00E00D1D">
              <w:rPr>
                <w:color w:val="auto"/>
                <w:lang w:val="uk-UA"/>
              </w:rPr>
              <w:t>Застосовувати сучасні теоретичні знання і практичні навички, необхідні для розв’язання завдань із забезпечення якості техніко-організаційних систем, процесів і продукції (послуг) у будь-якій предметній області економічної діяльності з використанням новітніх нормативних документів з побудови та функціонування складових систем якості.</w:t>
            </w:r>
          </w:p>
        </w:tc>
      </w:tr>
      <w:tr w:rsidR="00E00D1D" w:rsidRPr="00546005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E00D1D" w:rsidRPr="00546005" w:rsidRDefault="00E00D1D" w:rsidP="00E00D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E00D1D" w:rsidRPr="00E00D1D" w:rsidRDefault="00E00D1D" w:rsidP="00E00D1D">
            <w:pPr>
              <w:pStyle w:val="Default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ОРН-3. </w:t>
            </w:r>
            <w:r w:rsidRPr="00E00D1D">
              <w:rPr>
                <w:color w:val="auto"/>
                <w:lang w:val="uk-UA"/>
              </w:rPr>
              <w:t>Розробляти методичні та нормативні документи, що стосуються управління якістю з плануванням ефективності рішень для різних стадій життєвого циклу продукції; вдосконалювати систему управління якістю організації.</w:t>
            </w:r>
          </w:p>
        </w:tc>
      </w:tr>
      <w:tr w:rsidR="00E00D1D" w:rsidRPr="00546005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E00D1D" w:rsidRPr="00546005" w:rsidRDefault="00E00D1D" w:rsidP="00E00D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E00D1D" w:rsidRPr="00E00D1D" w:rsidRDefault="00E00D1D" w:rsidP="00E00D1D">
            <w:pPr>
              <w:pStyle w:val="Default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ОРН-4. </w:t>
            </w:r>
            <w:r w:rsidRPr="00E00D1D">
              <w:rPr>
                <w:color w:val="auto"/>
                <w:lang w:val="uk-UA"/>
              </w:rPr>
              <w:t>Розуміти, поясняти та класифікувати основні поняття, принципи, методи та інструменти із забезпечення якості продукції, процесів і систем на різних етапах їх життєвого циклу.</w:t>
            </w:r>
          </w:p>
        </w:tc>
      </w:tr>
      <w:tr w:rsidR="00546005" w:rsidRPr="00546005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DB4A35" w:rsidRPr="00546005" w:rsidRDefault="00DB4A35" w:rsidP="00DB4A35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02683E" w:rsidRDefault="00E00D1D">
            <w:pPr>
              <w:divId w:val="2328156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Розділ 1. Принципи і</w:t>
            </w:r>
            <w:r w:rsidR="0002683E">
              <w:rPr>
                <w:sz w:val="24"/>
                <w:szCs w:val="24"/>
              </w:rPr>
              <w:t xml:space="preserve"> методологія управління якістю</w:t>
            </w:r>
          </w:p>
          <w:p w:rsidR="0002683E" w:rsidRDefault="0002683E">
            <w:pPr>
              <w:divId w:val="2328156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Розділ 2. Функції </w:t>
            </w:r>
            <w:r w:rsidR="00E00D1D">
              <w:rPr>
                <w:sz w:val="24"/>
                <w:szCs w:val="24"/>
              </w:rPr>
              <w:t xml:space="preserve">та стандарти </w:t>
            </w:r>
            <w:r>
              <w:rPr>
                <w:sz w:val="24"/>
                <w:szCs w:val="24"/>
              </w:rPr>
              <w:t>систем управління якістю</w:t>
            </w:r>
          </w:p>
          <w:p w:rsidR="0002683E" w:rsidRDefault="0002683E">
            <w:pPr>
              <w:pStyle w:val="Default"/>
              <w:jc w:val="both"/>
              <w:divId w:val="232815602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Розділ </w:t>
            </w:r>
            <w:r w:rsidR="00E00D1D">
              <w:rPr>
                <w:color w:val="auto"/>
                <w:lang w:val="uk-UA"/>
              </w:rPr>
              <w:t>3</w:t>
            </w:r>
            <w:r>
              <w:rPr>
                <w:color w:val="auto"/>
                <w:lang w:val="uk-UA"/>
              </w:rPr>
              <w:t xml:space="preserve">. Створення </w:t>
            </w:r>
            <w:r w:rsidR="00E00D1D">
              <w:rPr>
                <w:color w:val="auto"/>
                <w:lang w:val="uk-UA"/>
              </w:rPr>
              <w:t xml:space="preserve">та функціонування </w:t>
            </w:r>
            <w:r>
              <w:rPr>
                <w:color w:val="auto"/>
                <w:lang w:val="uk-UA"/>
              </w:rPr>
              <w:t xml:space="preserve">систем управління якістю </w:t>
            </w:r>
          </w:p>
          <w:p w:rsidR="00DB4A35" w:rsidRPr="00A77606" w:rsidRDefault="0002683E" w:rsidP="00E00D1D">
            <w:pPr>
              <w:pStyle w:val="Default"/>
              <w:rPr>
                <w:color w:val="000000" w:themeColor="text1"/>
                <w:lang w:val="uk-UA"/>
              </w:rPr>
            </w:pPr>
            <w:r w:rsidRPr="00A77606">
              <w:rPr>
                <w:lang w:val="uk-UA"/>
              </w:rPr>
              <w:t xml:space="preserve">Розділ </w:t>
            </w:r>
            <w:r w:rsidR="00E00D1D">
              <w:rPr>
                <w:lang w:val="uk-UA"/>
              </w:rPr>
              <w:t>4</w:t>
            </w:r>
            <w:r w:rsidRPr="00A77606">
              <w:rPr>
                <w:lang w:val="uk-UA"/>
              </w:rPr>
              <w:t>. Документація системи якості (курсова робота)</w:t>
            </w:r>
          </w:p>
        </w:tc>
      </w:tr>
      <w:tr w:rsidR="00546005" w:rsidRPr="00546005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546005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E00D1D" w:rsidRPr="00E00D1D" w:rsidRDefault="00E00D1D" w:rsidP="00E00D1D">
            <w:pPr>
              <w:pStyle w:val="Default"/>
              <w:jc w:val="both"/>
              <w:divId w:val="491606747"/>
              <w:rPr>
                <w:iCs/>
                <w:color w:val="auto"/>
                <w:lang w:val="uk-UA"/>
              </w:rPr>
            </w:pPr>
            <w:r w:rsidRPr="00E00D1D">
              <w:rPr>
                <w:iCs/>
                <w:color w:val="auto"/>
                <w:lang w:val="uk-UA"/>
              </w:rPr>
              <w:t xml:space="preserve">Формою семестрового контролю з дисципліни є диференційований залік. </w:t>
            </w:r>
          </w:p>
          <w:p w:rsidR="00E00D1D" w:rsidRPr="00E00D1D" w:rsidRDefault="00E00D1D" w:rsidP="00E00D1D">
            <w:pPr>
              <w:pStyle w:val="Default"/>
              <w:jc w:val="both"/>
              <w:divId w:val="491606747"/>
              <w:rPr>
                <w:iCs/>
                <w:color w:val="auto"/>
                <w:lang w:val="uk-UA"/>
              </w:rPr>
            </w:pPr>
            <w:r w:rsidRPr="00E00D1D">
              <w:rPr>
                <w:iCs/>
                <w:color w:val="auto"/>
                <w:lang w:val="uk-UA"/>
              </w:rPr>
              <w:t>Оцінки з кожного розділу визначаються за 12-бальною шкалою згідно із затвердженими  критеріями за результатами таких контрольних заходів:</w:t>
            </w:r>
          </w:p>
          <w:p w:rsidR="00E00D1D" w:rsidRPr="00E00D1D" w:rsidRDefault="00E00D1D" w:rsidP="00E00D1D">
            <w:pPr>
              <w:pStyle w:val="Default"/>
              <w:ind w:firstLine="709"/>
              <w:jc w:val="both"/>
              <w:divId w:val="491606747"/>
              <w:rPr>
                <w:iCs/>
                <w:color w:val="auto"/>
                <w:lang w:val="uk-UA"/>
              </w:rPr>
            </w:pPr>
            <w:r w:rsidRPr="00E00D1D">
              <w:rPr>
                <w:color w:val="auto"/>
                <w:lang w:val="uk-UA"/>
              </w:rPr>
              <w:t>– оцінки РО1, РО2 та РО 3 розділів</w:t>
            </w:r>
            <w:r w:rsidRPr="00E00D1D">
              <w:rPr>
                <w:iCs/>
                <w:color w:val="auto"/>
                <w:lang w:val="uk-UA"/>
              </w:rPr>
              <w:t xml:space="preserve"> 1, 2 та 3 відповідно </w:t>
            </w:r>
            <w:r w:rsidRPr="00E00D1D">
              <w:rPr>
                <w:color w:val="auto"/>
                <w:lang w:val="uk-UA"/>
              </w:rPr>
              <w:t>– за результатами письмової контрольної роботи</w:t>
            </w:r>
            <w:r w:rsidRPr="00E00D1D">
              <w:rPr>
                <w:iCs/>
                <w:color w:val="auto"/>
                <w:lang w:val="uk-UA"/>
              </w:rPr>
              <w:t xml:space="preserve"> у тестовій формі (РК1);</w:t>
            </w:r>
          </w:p>
          <w:p w:rsidR="00E00D1D" w:rsidRPr="00E00D1D" w:rsidRDefault="00E00D1D" w:rsidP="00E00D1D">
            <w:pPr>
              <w:pStyle w:val="Default"/>
              <w:ind w:firstLine="709"/>
              <w:jc w:val="both"/>
              <w:divId w:val="491606747"/>
              <w:rPr>
                <w:color w:val="auto"/>
                <w:lang w:val="uk-UA"/>
              </w:rPr>
            </w:pPr>
            <w:r w:rsidRPr="00E00D1D">
              <w:rPr>
                <w:color w:val="auto"/>
                <w:lang w:val="uk-UA"/>
              </w:rPr>
              <w:t>– оцінка РО4 розділу 4 – за результатами захисту курсової роботи (РК2).</w:t>
            </w:r>
          </w:p>
          <w:p w:rsidR="00C665CD" w:rsidRPr="00A77606" w:rsidRDefault="00E00D1D" w:rsidP="00E00D1D">
            <w:pPr>
              <w:pStyle w:val="Default"/>
              <w:jc w:val="both"/>
              <w:divId w:val="491606747"/>
              <w:rPr>
                <w:color w:val="000000" w:themeColor="text1"/>
                <w:lang w:val="uk-UA"/>
              </w:rPr>
            </w:pPr>
            <w:r w:rsidRPr="00E00D1D">
              <w:rPr>
                <w:iCs/>
                <w:color w:val="0000FF"/>
                <w:lang w:val="uk-UA"/>
              </w:rPr>
              <w:t xml:space="preserve">Семестрова оцінка формується як середнє арифметичне оцінок РО1, РО2, РО3 та РО4 </w:t>
            </w:r>
            <w:r w:rsidRPr="00E00D1D">
              <w:rPr>
                <w:iCs/>
                <w:color w:val="FF0000"/>
                <w:lang w:val="uk-UA"/>
              </w:rPr>
              <w:t>з округленням до найближчого цілого числа</w:t>
            </w:r>
            <w:r w:rsidRPr="00E00D1D">
              <w:rPr>
                <w:iCs/>
                <w:color w:val="0000FF"/>
                <w:lang w:val="uk-UA"/>
              </w:rPr>
              <w:t xml:space="preserve"> та з подальшим переведенням до 100-бальної шкали за визначеною методикою.</w:t>
            </w:r>
          </w:p>
        </w:tc>
      </w:tr>
      <w:tr w:rsidR="00546005" w:rsidRPr="00546005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546005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E00D1D" w:rsidRPr="00E00D1D" w:rsidRDefault="00E00D1D" w:rsidP="00E00D1D">
            <w:pPr>
              <w:pStyle w:val="Default"/>
              <w:jc w:val="both"/>
              <w:rPr>
                <w:iCs/>
                <w:color w:val="auto"/>
                <w:lang w:val="uk-UA"/>
              </w:rPr>
            </w:pPr>
            <w:r w:rsidRPr="00E00D1D">
              <w:rPr>
                <w:iCs/>
                <w:color w:val="auto"/>
                <w:lang w:val="uk-UA"/>
              </w:rPr>
              <w:t xml:space="preserve">Необхідною умовою отримання позитивної оцінки з розділів 1, 2 та 3 є відпрацювання та надання звіту з усіх практичних робіт відповідного розділу.  </w:t>
            </w:r>
          </w:p>
          <w:p w:rsidR="00E00D1D" w:rsidRPr="00E00D1D" w:rsidRDefault="00E00D1D" w:rsidP="00E00D1D">
            <w:pPr>
              <w:pStyle w:val="Default"/>
              <w:jc w:val="both"/>
              <w:rPr>
                <w:lang w:val="uk-UA"/>
              </w:rPr>
            </w:pPr>
            <w:r w:rsidRPr="00E00D1D">
              <w:rPr>
                <w:lang w:val="uk-UA"/>
              </w:rPr>
              <w:t>Обов'язковою умовою для обчислення оцінки диференційованого заліку є наявність позитивних (не нижче 4 балів) оцінок з усіх розділів.</w:t>
            </w:r>
          </w:p>
          <w:p w:rsidR="00C665CD" w:rsidRPr="00E00D1D" w:rsidRDefault="00C665CD" w:rsidP="00E00D1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E00D1D">
              <w:rPr>
                <w:color w:val="000000" w:themeColor="text1"/>
                <w:lang w:val="uk-UA"/>
              </w:rPr>
              <w:t>Здобувач не допускається до підсумкового контролю за відсутності позитивної оцінки (не нижче 4 балів) хоча б з одного із розділів.</w:t>
            </w:r>
          </w:p>
          <w:p w:rsidR="00C665CD" w:rsidRPr="00546005" w:rsidRDefault="00C665CD" w:rsidP="00E00D1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546005">
              <w:rPr>
                <w:color w:val="000000" w:themeColor="text1"/>
                <w:lang w:val="uk-UA"/>
              </w:rPr>
              <w:t xml:space="preserve">Оскарження процедури та результатів оцінювання розділів та  підсумкового оцінювання з боку здобувачів освіти здійснюється </w:t>
            </w:r>
            <w:r w:rsidRPr="00546005">
              <w:rPr>
                <w:color w:val="000000" w:themeColor="text1"/>
                <w:lang w:val="uk-UA"/>
              </w:rPr>
              <w:lastRenderedPageBreak/>
              <w:t>у порядку, передбаченому «Положенням про організацію освітнього процесу в УДУНТ».</w:t>
            </w:r>
          </w:p>
          <w:p w:rsidR="00C665CD" w:rsidRPr="00546005" w:rsidRDefault="00C665CD" w:rsidP="00E00D1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546005">
              <w:rPr>
                <w:color w:val="000000" w:themeColor="text1"/>
                <w:lang w:val="uk-UA"/>
              </w:rPr>
              <w:t xml:space="preserve"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</w:t>
            </w:r>
            <w:r w:rsidR="00042D83" w:rsidRPr="00546005">
              <w:rPr>
                <w:color w:val="000000" w:themeColor="text1"/>
                <w:lang w:val="uk-UA"/>
              </w:rPr>
              <w:t xml:space="preserve">і лабораторних </w:t>
            </w:r>
            <w:r w:rsidRPr="00546005">
              <w:rPr>
                <w:color w:val="000000" w:themeColor="text1"/>
                <w:lang w:val="uk-UA"/>
              </w:rPr>
              <w:t>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546005" w:rsidRPr="00546005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546005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C665CD" w:rsidRPr="00546005" w:rsidRDefault="00C665CD" w:rsidP="00C665CD">
            <w:pPr>
              <w:jc w:val="both"/>
              <w:rPr>
                <w:color w:val="000000" w:themeColor="text1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лекцій, практичних, лабораторних робіт та виконання курсової роботи, прикладного програмного забезпечення для підтримки </w:t>
            </w:r>
            <w:r w:rsidRPr="00546005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546005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546005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546005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546005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46005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546005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C665CD" w:rsidRPr="00546005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546005" w:rsidRDefault="00C665CD" w:rsidP="00C665CD">
            <w:pPr>
              <w:rPr>
                <w:b/>
                <w:color w:val="000000" w:themeColor="text1"/>
                <w:sz w:val="24"/>
                <w:szCs w:val="24"/>
              </w:rPr>
            </w:pPr>
            <w:r w:rsidRPr="00546005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2E2BFA" w:rsidRPr="00394396" w:rsidRDefault="002E2BFA">
            <w:pPr>
              <w:pStyle w:val="Default"/>
              <w:ind w:firstLine="193"/>
              <w:jc w:val="center"/>
              <w:divId w:val="128203996"/>
              <w:rPr>
                <w:b/>
                <w:i/>
                <w:color w:val="auto"/>
                <w:lang w:val="uk-UA"/>
              </w:rPr>
            </w:pPr>
            <w:r w:rsidRPr="00394396">
              <w:rPr>
                <w:b/>
                <w:i/>
                <w:color w:val="auto"/>
                <w:lang w:val="uk-UA"/>
              </w:rPr>
              <w:t>Основна література:</w:t>
            </w:r>
          </w:p>
          <w:p w:rsidR="002E2BFA" w:rsidRDefault="002E2BFA" w:rsidP="002E2BFA">
            <w:pPr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divId w:val="1282039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Системи менеджменту якості / А.М. Должанський, Н.М. Мосьпан, І.М. Ломов, О.С. Максакова. Дніпропетровськ : «Свідлер А.Г.», 2017. 563 с.</w:t>
            </w:r>
          </w:p>
          <w:p w:rsidR="002E2BFA" w:rsidRDefault="002E2BFA" w:rsidP="002E2BFA">
            <w:pPr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divId w:val="1282039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ДСТУ ISO серій 9000, 14000, 22000, 26000, 27000, 31000, 45000, ISO 50001 (актуалізовані версії). </w:t>
            </w:r>
          </w:p>
          <w:p w:rsidR="002E2BFA" w:rsidRDefault="002E2BFA" w:rsidP="002E2BFA">
            <w:pPr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divId w:val="1282039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ДСТУ ISO 19011. Настанови щодо здійснення аудитів систем менеджменту якості. Київ : Держстандарт України (актуалізована версія).</w:t>
            </w:r>
          </w:p>
          <w:p w:rsidR="002E2BFA" w:rsidRPr="00394396" w:rsidRDefault="002E2BFA">
            <w:pPr>
              <w:pStyle w:val="Default"/>
              <w:spacing w:before="120"/>
              <w:ind w:firstLine="193"/>
              <w:jc w:val="center"/>
              <w:divId w:val="128203996"/>
              <w:rPr>
                <w:i/>
                <w:color w:val="auto"/>
                <w:lang w:val="uk-UA"/>
              </w:rPr>
            </w:pPr>
            <w:r w:rsidRPr="00394396">
              <w:rPr>
                <w:b/>
                <w:i/>
                <w:color w:val="auto"/>
                <w:lang w:val="uk-UA"/>
              </w:rPr>
              <w:t>Допоміжна література</w:t>
            </w:r>
            <w:r w:rsidRPr="00394396">
              <w:rPr>
                <w:i/>
                <w:color w:val="auto"/>
                <w:lang w:val="uk-UA"/>
              </w:rPr>
              <w:t>:</w:t>
            </w:r>
          </w:p>
          <w:p w:rsidR="002E2BFA" w:rsidRDefault="002E2BFA" w:rsidP="002E2BFA">
            <w:pPr>
              <w:widowControl/>
              <w:numPr>
                <w:ilvl w:val="0"/>
                <w:numId w:val="10"/>
              </w:numPr>
              <w:tabs>
                <w:tab w:val="num" w:pos="360"/>
                <w:tab w:val="left" w:pos="763"/>
                <w:tab w:val="left" w:pos="905"/>
              </w:tabs>
              <w:ind w:left="55" w:firstLine="654"/>
              <w:jc w:val="both"/>
              <w:divId w:val="1282039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Закони України «Про стандартизацію», «Про підтвердження відповідності», «Про акредитацію органів з оцінки відповідності», «Про метрологію та метрологічну діяльність», «Про стандарти, технічні регламенти та процедури оцінки відповідності» (актуалізовані редакції).</w:t>
            </w:r>
          </w:p>
          <w:p w:rsidR="002E2BFA" w:rsidRDefault="002E2BFA" w:rsidP="002E2BFA">
            <w:pPr>
              <w:widowControl/>
              <w:numPr>
                <w:ilvl w:val="0"/>
                <w:numId w:val="10"/>
              </w:numPr>
              <w:tabs>
                <w:tab w:val="num" w:pos="360"/>
                <w:tab w:val="left" w:pos="993"/>
              </w:tabs>
              <w:ind w:left="0" w:firstLine="709"/>
              <w:jc w:val="both"/>
              <w:divId w:val="1282039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Зелена книга. Про політику адаптації національного законодавства у сфері технічного регулювання та споживчої політики до європейських вимог. Київ : Держспоживстандарт України, 2006. 80 с.</w:t>
            </w:r>
          </w:p>
          <w:p w:rsidR="002E2BFA" w:rsidRDefault="002E2BFA" w:rsidP="002E2BFA">
            <w:pPr>
              <w:widowControl/>
              <w:numPr>
                <w:ilvl w:val="0"/>
                <w:numId w:val="10"/>
              </w:numPr>
              <w:tabs>
                <w:tab w:val="num" w:pos="360"/>
                <w:tab w:val="left" w:pos="993"/>
              </w:tabs>
              <w:ind w:left="0" w:firstLine="709"/>
              <w:jc w:val="both"/>
              <w:divId w:val="1282039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 досконалості Європейського фонду управління якістю.  Київ : МЦ «ПРИРОСТ» : ЄФУЯ, 2001. 15 с.</w:t>
            </w:r>
          </w:p>
          <w:p w:rsidR="002E2BFA" w:rsidRDefault="002E2BFA" w:rsidP="002E2BFA">
            <w:pPr>
              <w:widowControl/>
              <w:numPr>
                <w:ilvl w:val="0"/>
                <w:numId w:val="10"/>
              </w:numPr>
              <w:tabs>
                <w:tab w:val="num" w:pos="360"/>
                <w:tab w:val="left" w:pos="993"/>
                <w:tab w:val="left" w:pos="1134"/>
              </w:tabs>
              <w:ind w:left="0" w:firstLine="709"/>
              <w:jc w:val="both"/>
              <w:divId w:val="1282039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Коментарі до моделі досконалості Європейського фонду управління якістю та рекомендації з проведення самооцінки підприємств (для учасників Українського національного конкурсу з якості). Київ : МЦ «ПРИРОСТ», 2001.  27 с.</w:t>
            </w:r>
          </w:p>
          <w:p w:rsidR="00C665CD" w:rsidRPr="00E00D1D" w:rsidRDefault="002E2BFA" w:rsidP="00244EFF">
            <w:pPr>
              <w:pStyle w:val="Default"/>
              <w:numPr>
                <w:ilvl w:val="0"/>
                <w:numId w:val="10"/>
              </w:numPr>
              <w:tabs>
                <w:tab w:val="num" w:pos="360"/>
              </w:tabs>
              <w:autoSpaceDE/>
              <w:adjustRightInd/>
              <w:ind w:left="0" w:firstLine="654"/>
              <w:jc w:val="both"/>
              <w:divId w:val="1086537450"/>
              <w:rPr>
                <w:color w:val="000000" w:themeColor="text1"/>
              </w:rPr>
            </w:pPr>
            <w:r>
              <w:rPr>
                <w:color w:val="auto"/>
                <w:lang w:val="uk-UA"/>
              </w:rPr>
              <w:t xml:space="preserve">Положення про виконання кваліфікаційної роботи в Українському державному університеті науки і технологій : рукопис / Розробники: Радкевич А.В. та ін.  Дніпро : УДУНТ. 2022. 47 с. </w:t>
            </w:r>
            <w:bookmarkStart w:id="0" w:name="_GoBack"/>
            <w:bookmarkEnd w:id="0"/>
          </w:p>
          <w:p w:rsidR="005156EC" w:rsidRDefault="005156EC">
            <w:pPr>
              <w:spacing w:after="120"/>
              <w:ind w:firstLine="709"/>
              <w:jc w:val="center"/>
              <w:divId w:val="1618221639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Інформаційні ресурси в Інтернеті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62"/>
              <w:gridCol w:w="4426"/>
            </w:tblGrid>
            <w:tr w:rsidR="005156EC">
              <w:trPr>
                <w:divId w:val="1618221639"/>
                <w:trHeight w:val="563"/>
              </w:trPr>
              <w:tc>
                <w:tcPr>
                  <w:tcW w:w="2038" w:type="dxa"/>
                  <w:hideMark/>
                </w:tcPr>
                <w:p w:rsidR="005156EC" w:rsidRDefault="005156EC" w:rsidP="005156EC">
                  <w:pPr>
                    <w:widowControl/>
                    <w:numPr>
                      <w:ilvl w:val="0"/>
                      <w:numId w:val="11"/>
                    </w:numPr>
                    <w:tabs>
                      <w:tab w:val="num" w:pos="426"/>
                    </w:tabs>
                    <w:ind w:hanging="578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rada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  <w:lang w:val="en-US"/>
                    </w:rPr>
                    <w:t>kiev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  <w:lang w:val="en-US"/>
                    </w:rPr>
                    <w:t>ua</w:t>
                  </w:r>
                </w:p>
              </w:tc>
              <w:tc>
                <w:tcPr>
                  <w:tcW w:w="4550" w:type="dxa"/>
                  <w:hideMark/>
                </w:tcPr>
                <w:p w:rsidR="005156EC" w:rsidRDefault="005156EC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Верховна Рада. Законодавство України. Проекти НД. Органи виконавчої влади.</w:t>
                  </w:r>
                </w:p>
              </w:tc>
            </w:tr>
            <w:tr w:rsidR="005156EC">
              <w:trPr>
                <w:divId w:val="1618221639"/>
                <w:trHeight w:val="622"/>
              </w:trPr>
              <w:tc>
                <w:tcPr>
                  <w:tcW w:w="2038" w:type="dxa"/>
                  <w:hideMark/>
                </w:tcPr>
                <w:p w:rsidR="005156EC" w:rsidRDefault="005156EC" w:rsidP="005156EC">
                  <w:pPr>
                    <w:widowControl/>
                    <w:numPr>
                      <w:ilvl w:val="0"/>
                      <w:numId w:val="11"/>
                    </w:numPr>
                    <w:tabs>
                      <w:tab w:val="num" w:pos="426"/>
                    </w:tabs>
                    <w:ind w:hanging="578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http: uas.org.ua</w:t>
                  </w:r>
                </w:p>
              </w:tc>
              <w:tc>
                <w:tcPr>
                  <w:tcW w:w="4550" w:type="dxa"/>
                  <w:hideMark/>
                </w:tcPr>
                <w:p w:rsidR="005156EC" w:rsidRDefault="005156EC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Державне підприємство «УкрНДНЦ» - Національний орган стандартизації</w:t>
                  </w:r>
                </w:p>
              </w:tc>
            </w:tr>
            <w:tr w:rsidR="005156EC">
              <w:trPr>
                <w:divId w:val="1618221639"/>
                <w:trHeight w:val="822"/>
              </w:trPr>
              <w:tc>
                <w:tcPr>
                  <w:tcW w:w="2038" w:type="dxa"/>
                  <w:hideMark/>
                </w:tcPr>
                <w:p w:rsidR="005156EC" w:rsidRDefault="005156EC" w:rsidP="005156EC">
                  <w:pPr>
                    <w:widowControl/>
                    <w:numPr>
                      <w:ilvl w:val="0"/>
                      <w:numId w:val="11"/>
                    </w:numPr>
                    <w:tabs>
                      <w:tab w:val="num" w:pos="426"/>
                    </w:tabs>
                    <w:ind w:hanging="578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lastRenderedPageBreak/>
                    <w:t>le</w:t>
                  </w:r>
                  <w:r>
                    <w:rPr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bCs/>
                      <w:sz w:val="24"/>
                      <w:szCs w:val="24"/>
                      <w:lang w:val="en-US"/>
                    </w:rPr>
                    <w:t>norm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  <w:lang w:val="en-US"/>
                    </w:rPr>
                    <w:t>lviv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  <w:lang w:val="en-US"/>
                    </w:rPr>
                    <w:t>ua</w:t>
                  </w:r>
                </w:p>
              </w:tc>
              <w:tc>
                <w:tcPr>
                  <w:tcW w:w="4550" w:type="dxa"/>
                  <w:hideMark/>
                </w:tcPr>
                <w:p w:rsidR="005156EC" w:rsidRDefault="005156EC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Інформаційний сервер НІЦ «Леонорм» стосовно інформації щодо технічного регулювання, виробництва та реалізації продукції</w:t>
                  </w:r>
                </w:p>
              </w:tc>
            </w:tr>
            <w:tr w:rsidR="005156EC">
              <w:trPr>
                <w:divId w:val="1618221639"/>
                <w:trHeight w:val="326"/>
              </w:trPr>
              <w:tc>
                <w:tcPr>
                  <w:tcW w:w="2038" w:type="dxa"/>
                  <w:hideMark/>
                </w:tcPr>
                <w:p w:rsidR="005156EC" w:rsidRDefault="005156EC" w:rsidP="005156EC">
                  <w:pPr>
                    <w:widowControl/>
                    <w:numPr>
                      <w:ilvl w:val="0"/>
                      <w:numId w:val="11"/>
                    </w:numPr>
                    <w:tabs>
                      <w:tab w:val="num" w:pos="142"/>
                    </w:tabs>
                    <w:ind w:left="0" w:hanging="578"/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4. </w:t>
                  </w:r>
                  <w:r>
                    <w:rPr>
                      <w:bCs/>
                      <w:sz w:val="24"/>
                      <w:szCs w:val="24"/>
                      <w:lang w:val="en-US"/>
                    </w:rPr>
                    <w:t>iso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  <w:lang w:val="en-US"/>
                    </w:rPr>
                    <w:t>org</w:t>
                  </w:r>
                </w:p>
              </w:tc>
              <w:tc>
                <w:tcPr>
                  <w:tcW w:w="4550" w:type="dxa"/>
                  <w:hideMark/>
                </w:tcPr>
                <w:p w:rsidR="005156EC" w:rsidRDefault="005156EC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Сайт Міжнародної організації із стандартизації</w:t>
                  </w:r>
                </w:p>
              </w:tc>
            </w:tr>
            <w:tr w:rsidR="005156EC">
              <w:trPr>
                <w:divId w:val="1618221639"/>
                <w:trHeight w:val="450"/>
              </w:trPr>
              <w:tc>
                <w:tcPr>
                  <w:tcW w:w="2038" w:type="dxa"/>
                  <w:hideMark/>
                </w:tcPr>
                <w:p w:rsidR="005156EC" w:rsidRDefault="005156EC" w:rsidP="005156EC">
                  <w:pPr>
                    <w:widowControl/>
                    <w:numPr>
                      <w:ilvl w:val="0"/>
                      <w:numId w:val="11"/>
                    </w:numPr>
                    <w:tabs>
                      <w:tab w:val="num" w:pos="426"/>
                    </w:tabs>
                    <w:ind w:hanging="578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cen.eu</w:t>
                  </w:r>
                </w:p>
              </w:tc>
              <w:tc>
                <w:tcPr>
                  <w:tcW w:w="4550" w:type="dxa"/>
                  <w:hideMark/>
                </w:tcPr>
                <w:p w:rsidR="005156EC" w:rsidRDefault="005156EC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Європейський комітет із стандартизації. Офіційний сайт.</w:t>
                  </w:r>
                </w:p>
              </w:tc>
            </w:tr>
          </w:tbl>
          <w:p w:rsidR="006E755B" w:rsidRPr="00546005" w:rsidRDefault="006E755B" w:rsidP="00B2013C">
            <w:pPr>
              <w:widowControl/>
              <w:autoSpaceDE/>
              <w:adjustRightInd/>
              <w:jc w:val="both"/>
              <w:divId w:val="108653745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B25A1" w:rsidRPr="00546005" w:rsidRDefault="00AB25A1" w:rsidP="00AB25A1">
      <w:pPr>
        <w:overflowPunct w:val="0"/>
        <w:textAlignment w:val="baseline"/>
        <w:rPr>
          <w:i/>
          <w:color w:val="000000" w:themeColor="text1"/>
        </w:rPr>
      </w:pPr>
    </w:p>
    <w:p w:rsidR="00AB25A1" w:rsidRPr="00546005" w:rsidRDefault="00AB25A1" w:rsidP="00C43818">
      <w:pPr>
        <w:spacing w:before="120" w:after="120"/>
        <w:jc w:val="center"/>
        <w:rPr>
          <w:color w:val="000000" w:themeColor="text1"/>
          <w:sz w:val="24"/>
          <w:szCs w:val="24"/>
        </w:rPr>
      </w:pPr>
    </w:p>
    <w:p w:rsidR="00C43818" w:rsidRPr="00546005" w:rsidRDefault="00C43818">
      <w:pPr>
        <w:rPr>
          <w:color w:val="000000" w:themeColor="text1"/>
        </w:rPr>
      </w:pPr>
    </w:p>
    <w:sectPr w:rsidR="00C43818" w:rsidRPr="00546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8CA" w:rsidRDefault="004738CA" w:rsidP="006F66BA">
      <w:r>
        <w:separator/>
      </w:r>
    </w:p>
  </w:endnote>
  <w:endnote w:type="continuationSeparator" w:id="0">
    <w:p w:rsidR="004738CA" w:rsidRDefault="004738CA" w:rsidP="006F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8CA" w:rsidRDefault="004738CA" w:rsidP="006F66BA">
      <w:r>
        <w:separator/>
      </w:r>
    </w:p>
  </w:footnote>
  <w:footnote w:type="continuationSeparator" w:id="0">
    <w:p w:rsidR="004738CA" w:rsidRDefault="004738CA" w:rsidP="006F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55507"/>
    <w:multiLevelType w:val="hybridMultilevel"/>
    <w:tmpl w:val="6414B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5" w15:restartNumberingAfterBreak="0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6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6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8"/>
    <w:rsid w:val="00017E6B"/>
    <w:rsid w:val="0002683E"/>
    <w:rsid w:val="00026871"/>
    <w:rsid w:val="00034F3D"/>
    <w:rsid w:val="00042D83"/>
    <w:rsid w:val="00076CFE"/>
    <w:rsid w:val="00077399"/>
    <w:rsid w:val="00084D0E"/>
    <w:rsid w:val="00084E4A"/>
    <w:rsid w:val="00096F07"/>
    <w:rsid w:val="000A5E39"/>
    <w:rsid w:val="000D7084"/>
    <w:rsid w:val="001014D1"/>
    <w:rsid w:val="00110E09"/>
    <w:rsid w:val="0011316E"/>
    <w:rsid w:val="00126953"/>
    <w:rsid w:val="0014020A"/>
    <w:rsid w:val="00141EA9"/>
    <w:rsid w:val="001441C2"/>
    <w:rsid w:val="0014426C"/>
    <w:rsid w:val="00146E70"/>
    <w:rsid w:val="0015596D"/>
    <w:rsid w:val="001634D4"/>
    <w:rsid w:val="00163AF8"/>
    <w:rsid w:val="001659F2"/>
    <w:rsid w:val="00167B2F"/>
    <w:rsid w:val="0017199A"/>
    <w:rsid w:val="00182608"/>
    <w:rsid w:val="00184500"/>
    <w:rsid w:val="001A217C"/>
    <w:rsid w:val="001A234E"/>
    <w:rsid w:val="001A2C31"/>
    <w:rsid w:val="001A2E99"/>
    <w:rsid w:val="001A3BDD"/>
    <w:rsid w:val="001A564F"/>
    <w:rsid w:val="001C521B"/>
    <w:rsid w:val="001D29B8"/>
    <w:rsid w:val="001E2FD7"/>
    <w:rsid w:val="001F3CA9"/>
    <w:rsid w:val="001F4547"/>
    <w:rsid w:val="00210B92"/>
    <w:rsid w:val="002140CC"/>
    <w:rsid w:val="00236491"/>
    <w:rsid w:val="00237546"/>
    <w:rsid w:val="00243428"/>
    <w:rsid w:val="00250349"/>
    <w:rsid w:val="00266DC0"/>
    <w:rsid w:val="00273766"/>
    <w:rsid w:val="00274171"/>
    <w:rsid w:val="00280EFB"/>
    <w:rsid w:val="00282F10"/>
    <w:rsid w:val="00291830"/>
    <w:rsid w:val="0029331A"/>
    <w:rsid w:val="0029735C"/>
    <w:rsid w:val="002A3812"/>
    <w:rsid w:val="002A4143"/>
    <w:rsid w:val="002B59F4"/>
    <w:rsid w:val="002B66AB"/>
    <w:rsid w:val="002B76D4"/>
    <w:rsid w:val="002D0BE9"/>
    <w:rsid w:val="002D2FEB"/>
    <w:rsid w:val="002D642F"/>
    <w:rsid w:val="002E1BE1"/>
    <w:rsid w:val="002E2BFA"/>
    <w:rsid w:val="002E527B"/>
    <w:rsid w:val="002E73B9"/>
    <w:rsid w:val="002E77DF"/>
    <w:rsid w:val="002F2353"/>
    <w:rsid w:val="002F493F"/>
    <w:rsid w:val="002F6BE7"/>
    <w:rsid w:val="002F7D97"/>
    <w:rsid w:val="00312861"/>
    <w:rsid w:val="0032168D"/>
    <w:rsid w:val="003273A5"/>
    <w:rsid w:val="0034459E"/>
    <w:rsid w:val="00346466"/>
    <w:rsid w:val="003559DF"/>
    <w:rsid w:val="0035781E"/>
    <w:rsid w:val="00370E3D"/>
    <w:rsid w:val="00375243"/>
    <w:rsid w:val="0037613D"/>
    <w:rsid w:val="00377149"/>
    <w:rsid w:val="00390B83"/>
    <w:rsid w:val="00394396"/>
    <w:rsid w:val="003A5073"/>
    <w:rsid w:val="003A75A2"/>
    <w:rsid w:val="003B0530"/>
    <w:rsid w:val="003B27EA"/>
    <w:rsid w:val="003B495F"/>
    <w:rsid w:val="003C0B17"/>
    <w:rsid w:val="003C0D42"/>
    <w:rsid w:val="003D357B"/>
    <w:rsid w:val="003E1F32"/>
    <w:rsid w:val="00420C41"/>
    <w:rsid w:val="004268FA"/>
    <w:rsid w:val="00465428"/>
    <w:rsid w:val="004738CA"/>
    <w:rsid w:val="00492E11"/>
    <w:rsid w:val="00495FBE"/>
    <w:rsid w:val="004A0F2A"/>
    <w:rsid w:val="004A25BE"/>
    <w:rsid w:val="004A69CA"/>
    <w:rsid w:val="004E0EBA"/>
    <w:rsid w:val="004F688F"/>
    <w:rsid w:val="005021F1"/>
    <w:rsid w:val="005066DF"/>
    <w:rsid w:val="0050771C"/>
    <w:rsid w:val="0051486C"/>
    <w:rsid w:val="005156EC"/>
    <w:rsid w:val="00517070"/>
    <w:rsid w:val="00532C01"/>
    <w:rsid w:val="00535C4F"/>
    <w:rsid w:val="00546005"/>
    <w:rsid w:val="00550E6E"/>
    <w:rsid w:val="005545C9"/>
    <w:rsid w:val="0055704F"/>
    <w:rsid w:val="005659EB"/>
    <w:rsid w:val="00566A75"/>
    <w:rsid w:val="00570EB2"/>
    <w:rsid w:val="0059044D"/>
    <w:rsid w:val="0059060D"/>
    <w:rsid w:val="0059346F"/>
    <w:rsid w:val="005A26C9"/>
    <w:rsid w:val="005B21AA"/>
    <w:rsid w:val="005C7A97"/>
    <w:rsid w:val="005D71AB"/>
    <w:rsid w:val="005E09AF"/>
    <w:rsid w:val="005E2754"/>
    <w:rsid w:val="0060188B"/>
    <w:rsid w:val="00604554"/>
    <w:rsid w:val="00605E21"/>
    <w:rsid w:val="00606653"/>
    <w:rsid w:val="00606D73"/>
    <w:rsid w:val="006259AA"/>
    <w:rsid w:val="00653245"/>
    <w:rsid w:val="0067217C"/>
    <w:rsid w:val="006778CD"/>
    <w:rsid w:val="00680435"/>
    <w:rsid w:val="006819D1"/>
    <w:rsid w:val="00682A79"/>
    <w:rsid w:val="00687B98"/>
    <w:rsid w:val="00687F5B"/>
    <w:rsid w:val="00697C3D"/>
    <w:rsid w:val="006A7442"/>
    <w:rsid w:val="006A749E"/>
    <w:rsid w:val="006B6697"/>
    <w:rsid w:val="006D2AC1"/>
    <w:rsid w:val="006E755B"/>
    <w:rsid w:val="006F2DD7"/>
    <w:rsid w:val="006F66BA"/>
    <w:rsid w:val="007002BA"/>
    <w:rsid w:val="00701DBB"/>
    <w:rsid w:val="00703485"/>
    <w:rsid w:val="00703EAA"/>
    <w:rsid w:val="0070725C"/>
    <w:rsid w:val="00712609"/>
    <w:rsid w:val="007448CD"/>
    <w:rsid w:val="00746FCF"/>
    <w:rsid w:val="00752657"/>
    <w:rsid w:val="00771C4B"/>
    <w:rsid w:val="007773E1"/>
    <w:rsid w:val="007868AC"/>
    <w:rsid w:val="00790A72"/>
    <w:rsid w:val="007929FA"/>
    <w:rsid w:val="007A0A90"/>
    <w:rsid w:val="007C3121"/>
    <w:rsid w:val="007D06F8"/>
    <w:rsid w:val="007D1318"/>
    <w:rsid w:val="007D1439"/>
    <w:rsid w:val="007E555B"/>
    <w:rsid w:val="007F3068"/>
    <w:rsid w:val="0080159A"/>
    <w:rsid w:val="00801F05"/>
    <w:rsid w:val="0080288C"/>
    <w:rsid w:val="008154A8"/>
    <w:rsid w:val="00820487"/>
    <w:rsid w:val="00822F92"/>
    <w:rsid w:val="008300A3"/>
    <w:rsid w:val="00840C9D"/>
    <w:rsid w:val="00853323"/>
    <w:rsid w:val="00854E93"/>
    <w:rsid w:val="00860C41"/>
    <w:rsid w:val="0087516A"/>
    <w:rsid w:val="0088069D"/>
    <w:rsid w:val="00885FC2"/>
    <w:rsid w:val="00894367"/>
    <w:rsid w:val="0089600C"/>
    <w:rsid w:val="008A0414"/>
    <w:rsid w:val="008B0721"/>
    <w:rsid w:val="008B1414"/>
    <w:rsid w:val="008C1379"/>
    <w:rsid w:val="008C36CD"/>
    <w:rsid w:val="008C4A8F"/>
    <w:rsid w:val="008D5E4C"/>
    <w:rsid w:val="0091212F"/>
    <w:rsid w:val="00924F4D"/>
    <w:rsid w:val="009272B6"/>
    <w:rsid w:val="00935302"/>
    <w:rsid w:val="00937B30"/>
    <w:rsid w:val="00940B39"/>
    <w:rsid w:val="00941A4C"/>
    <w:rsid w:val="00955DD7"/>
    <w:rsid w:val="009606D2"/>
    <w:rsid w:val="009622CF"/>
    <w:rsid w:val="0096315A"/>
    <w:rsid w:val="00965C9D"/>
    <w:rsid w:val="00972E3E"/>
    <w:rsid w:val="009841F4"/>
    <w:rsid w:val="00993986"/>
    <w:rsid w:val="009C1383"/>
    <w:rsid w:val="009C1A93"/>
    <w:rsid w:val="009C3C5B"/>
    <w:rsid w:val="009C5988"/>
    <w:rsid w:val="009D1781"/>
    <w:rsid w:val="009D4B86"/>
    <w:rsid w:val="009D600E"/>
    <w:rsid w:val="009D6538"/>
    <w:rsid w:val="009E68D3"/>
    <w:rsid w:val="009F3761"/>
    <w:rsid w:val="009F6BA8"/>
    <w:rsid w:val="00A078C0"/>
    <w:rsid w:val="00A13DDD"/>
    <w:rsid w:val="00A1403D"/>
    <w:rsid w:val="00A401A4"/>
    <w:rsid w:val="00A41C9A"/>
    <w:rsid w:val="00A775B3"/>
    <w:rsid w:val="00A77606"/>
    <w:rsid w:val="00A852F2"/>
    <w:rsid w:val="00A944C4"/>
    <w:rsid w:val="00AA04AB"/>
    <w:rsid w:val="00AA0EB5"/>
    <w:rsid w:val="00AA1EAC"/>
    <w:rsid w:val="00AA4771"/>
    <w:rsid w:val="00AB25A1"/>
    <w:rsid w:val="00AC0192"/>
    <w:rsid w:val="00AC28C0"/>
    <w:rsid w:val="00AD2AEF"/>
    <w:rsid w:val="00AD5E05"/>
    <w:rsid w:val="00AE0EA9"/>
    <w:rsid w:val="00B0056D"/>
    <w:rsid w:val="00B00FB6"/>
    <w:rsid w:val="00B10CB6"/>
    <w:rsid w:val="00B10D95"/>
    <w:rsid w:val="00B10EC9"/>
    <w:rsid w:val="00B16369"/>
    <w:rsid w:val="00B2013C"/>
    <w:rsid w:val="00B33233"/>
    <w:rsid w:val="00B42757"/>
    <w:rsid w:val="00B4613F"/>
    <w:rsid w:val="00B650FB"/>
    <w:rsid w:val="00B6604F"/>
    <w:rsid w:val="00B70A21"/>
    <w:rsid w:val="00B8038F"/>
    <w:rsid w:val="00B8521A"/>
    <w:rsid w:val="00B92428"/>
    <w:rsid w:val="00BA5BB6"/>
    <w:rsid w:val="00BC255F"/>
    <w:rsid w:val="00BD605B"/>
    <w:rsid w:val="00BE0C90"/>
    <w:rsid w:val="00BE11C3"/>
    <w:rsid w:val="00BF0025"/>
    <w:rsid w:val="00BF451D"/>
    <w:rsid w:val="00BF51E4"/>
    <w:rsid w:val="00C01703"/>
    <w:rsid w:val="00C20236"/>
    <w:rsid w:val="00C26BDA"/>
    <w:rsid w:val="00C303D2"/>
    <w:rsid w:val="00C437AB"/>
    <w:rsid w:val="00C43818"/>
    <w:rsid w:val="00C43C7F"/>
    <w:rsid w:val="00C64118"/>
    <w:rsid w:val="00C665CD"/>
    <w:rsid w:val="00C708C9"/>
    <w:rsid w:val="00C74483"/>
    <w:rsid w:val="00C74556"/>
    <w:rsid w:val="00C86816"/>
    <w:rsid w:val="00C9765C"/>
    <w:rsid w:val="00CA0698"/>
    <w:rsid w:val="00CA3175"/>
    <w:rsid w:val="00CA37B8"/>
    <w:rsid w:val="00CB27BD"/>
    <w:rsid w:val="00CC24E2"/>
    <w:rsid w:val="00CC49EA"/>
    <w:rsid w:val="00CD1E80"/>
    <w:rsid w:val="00CE790B"/>
    <w:rsid w:val="00CF7A5B"/>
    <w:rsid w:val="00D055B3"/>
    <w:rsid w:val="00D05C7C"/>
    <w:rsid w:val="00D1472E"/>
    <w:rsid w:val="00D258B3"/>
    <w:rsid w:val="00D278F7"/>
    <w:rsid w:val="00D402B0"/>
    <w:rsid w:val="00D43BD7"/>
    <w:rsid w:val="00D46C0E"/>
    <w:rsid w:val="00D562B5"/>
    <w:rsid w:val="00D7266B"/>
    <w:rsid w:val="00D729E4"/>
    <w:rsid w:val="00DA3296"/>
    <w:rsid w:val="00DB4A35"/>
    <w:rsid w:val="00DC0515"/>
    <w:rsid w:val="00DC548F"/>
    <w:rsid w:val="00DD5272"/>
    <w:rsid w:val="00DD7AF4"/>
    <w:rsid w:val="00DF393A"/>
    <w:rsid w:val="00E00D1D"/>
    <w:rsid w:val="00E01FF3"/>
    <w:rsid w:val="00E13DF5"/>
    <w:rsid w:val="00E16E81"/>
    <w:rsid w:val="00E23E48"/>
    <w:rsid w:val="00E2791D"/>
    <w:rsid w:val="00E5535D"/>
    <w:rsid w:val="00E61CEC"/>
    <w:rsid w:val="00E63D5A"/>
    <w:rsid w:val="00E64353"/>
    <w:rsid w:val="00E721F1"/>
    <w:rsid w:val="00E86A9A"/>
    <w:rsid w:val="00E92E65"/>
    <w:rsid w:val="00E93257"/>
    <w:rsid w:val="00E9509F"/>
    <w:rsid w:val="00EE2B7E"/>
    <w:rsid w:val="00EF1552"/>
    <w:rsid w:val="00EF1773"/>
    <w:rsid w:val="00F01B4A"/>
    <w:rsid w:val="00F0224B"/>
    <w:rsid w:val="00F24D3F"/>
    <w:rsid w:val="00F3045D"/>
    <w:rsid w:val="00F30693"/>
    <w:rsid w:val="00F328D6"/>
    <w:rsid w:val="00F431AA"/>
    <w:rsid w:val="00F45265"/>
    <w:rsid w:val="00F47BFC"/>
    <w:rsid w:val="00F50916"/>
    <w:rsid w:val="00F519A7"/>
    <w:rsid w:val="00F54BFF"/>
    <w:rsid w:val="00F56838"/>
    <w:rsid w:val="00F57A3F"/>
    <w:rsid w:val="00F62D99"/>
    <w:rsid w:val="00F6438E"/>
    <w:rsid w:val="00F70E1F"/>
    <w:rsid w:val="00F8304F"/>
    <w:rsid w:val="00F922D3"/>
    <w:rsid w:val="00FA0C86"/>
    <w:rsid w:val="00FA113D"/>
    <w:rsid w:val="00FA4B92"/>
    <w:rsid w:val="00FB21F3"/>
    <w:rsid w:val="00FB22D7"/>
    <w:rsid w:val="00FC40B0"/>
    <w:rsid w:val="00FD4A7F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335523"/>
  <w15:chartTrackingRefBased/>
  <w15:docId w15:val="{6361FE1D-6CB2-8C44-87FA-3DEDEBCA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link w:val="40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AE0EA9"/>
    <w:pPr>
      <w:widowControl/>
      <w:autoSpaceDE/>
      <w:autoSpaceDN/>
      <w:adjustRightInd/>
      <w:spacing w:before="240" w:after="60"/>
      <w:outlineLvl w:val="5"/>
    </w:pPr>
    <w:rPr>
      <w:rFonts w:ascii="Calibri" w:eastAsiaTheme="minorEastAsia" w:hAnsi="Calibri"/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uiPriority w:val="99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35C4F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locked/>
    <w:rsid w:val="00E9509F"/>
    <w:rPr>
      <w:b/>
      <w:sz w:val="28"/>
      <w:lang w:val="uk-UA"/>
    </w:rPr>
  </w:style>
  <w:style w:type="paragraph" w:styleId="a5">
    <w:name w:val="List Paragraph"/>
    <w:basedOn w:val="a"/>
    <w:uiPriority w:val="34"/>
    <w:qFormat/>
    <w:rsid w:val="009622CF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F70E1F"/>
    <w:pPr>
      <w:widowControl/>
      <w:autoSpaceDE/>
      <w:autoSpaceDN/>
      <w:adjustRightInd/>
    </w:pPr>
    <w:rPr>
      <w:color w:val="333333"/>
      <w:sz w:val="24"/>
      <w:szCs w:val="24"/>
      <w:lang w:val="ru-RU"/>
    </w:rPr>
  </w:style>
  <w:style w:type="paragraph" w:styleId="a7">
    <w:name w:val="header"/>
    <w:basedOn w:val="a"/>
    <w:link w:val="a8"/>
    <w:rsid w:val="006F66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F66BA"/>
    <w:rPr>
      <w:lang w:val="uk-UA"/>
    </w:rPr>
  </w:style>
  <w:style w:type="character" w:customStyle="1" w:styleId="60">
    <w:name w:val="Заголовок 6 Знак"/>
    <w:basedOn w:val="a0"/>
    <w:link w:val="6"/>
    <w:semiHidden/>
    <w:rsid w:val="00AE0EA9"/>
    <w:rPr>
      <w:rFonts w:ascii="Calibri" w:eastAsiaTheme="minorEastAsia" w:hAnsi="Calibri"/>
      <w:b/>
      <w:bCs/>
      <w:sz w:val="22"/>
      <w:szCs w:val="22"/>
    </w:rPr>
  </w:style>
  <w:style w:type="character" w:customStyle="1" w:styleId="fontstyle01">
    <w:name w:val="fontstyle01"/>
    <w:rsid w:val="00AE0E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Strong"/>
    <w:uiPriority w:val="22"/>
    <w:qFormat/>
    <w:rsid w:val="00D43BD7"/>
    <w:rPr>
      <w:b/>
      <w:bCs w:val="0"/>
    </w:rPr>
  </w:style>
  <w:style w:type="table" w:styleId="aa">
    <w:name w:val="Table Grid"/>
    <w:basedOn w:val="a1"/>
    <w:rsid w:val="0050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550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na105oksana105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metau.edu.ua/ua/mdiv/i2037/p-2/e4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dolzhanskiy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7087</CharactersWithSpaces>
  <SharedDoc>false</SharedDoc>
  <HLinks>
    <vt:vector size="6" baseType="variant">
      <vt:variant>
        <vt:i4>8060943</vt:i4>
      </vt:variant>
      <vt:variant>
        <vt:i4>0</vt:i4>
      </vt:variant>
      <vt:variant>
        <vt:i4>0</vt:i4>
      </vt:variant>
      <vt:variant>
        <vt:i4>5</vt:i4>
      </vt:variant>
      <vt:variant>
        <vt:lpwstr>mailto:a.dolzhanskiy@gmail.com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dolam</cp:lastModifiedBy>
  <cp:revision>54</cp:revision>
  <dcterms:created xsi:type="dcterms:W3CDTF">2023-01-06T22:39:00Z</dcterms:created>
  <dcterms:modified xsi:type="dcterms:W3CDTF">2024-12-22T09:51:00Z</dcterms:modified>
</cp:coreProperties>
</file>