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998" w:rsidRDefault="00BD4998" w:rsidP="00BD4998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OLE_LINK25"/>
      <w:bookmarkStart w:id="1" w:name="OLE_LINK26"/>
      <w:r w:rsidRPr="00BD4998">
        <w:rPr>
          <w:rFonts w:ascii="Times New Roman" w:hAnsi="Times New Roman" w:cs="Times New Roman"/>
          <w:sz w:val="28"/>
          <w:szCs w:val="28"/>
        </w:rPr>
        <w:t xml:space="preserve">  </w:t>
      </w:r>
      <w:bookmarkStart w:id="2" w:name="OLE_LINK27"/>
      <w:bookmarkStart w:id="3" w:name="OLE_LINK28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6294">
        <w:rPr>
          <w:rFonts w:ascii="Times New Roman" w:hAnsi="Times New Roman" w:cs="Times New Roman"/>
          <w:sz w:val="28"/>
          <w:szCs w:val="28"/>
          <w:lang w:val="uk-UA"/>
        </w:rPr>
        <w:t>Оцінка надійності варіантів модернізації приводу та оптимізація періодичності його обслуговування</w:t>
      </w:r>
    </w:p>
    <w:p w:rsidR="00BD4998" w:rsidRDefault="00BD4998" w:rsidP="00BD499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Розглянуто три варіанти виконання приводу печі</w:t>
      </w:r>
      <w:r w:rsidR="00651178">
        <w:rPr>
          <w:rFonts w:ascii="Times New Roman" w:hAnsi="Times New Roman" w:cs="Times New Roman"/>
          <w:sz w:val="28"/>
          <w:szCs w:val="28"/>
          <w:lang w:val="uk-UA"/>
        </w:rPr>
        <w:t xml:space="preserve"> (рис.1)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D4998" w:rsidRDefault="00BD4998" w:rsidP="00BD4998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один привод ( первісний варіант),</w:t>
      </w:r>
    </w:p>
    <w:p w:rsidR="00BD4998" w:rsidRDefault="00BD4998" w:rsidP="00BD4998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4" w:name="OLE_LINK3"/>
      <w:bookmarkStart w:id="5" w:name="OLE_LINK4"/>
      <w:r>
        <w:rPr>
          <w:rFonts w:ascii="Times New Roman" w:hAnsi="Times New Roman" w:cs="Times New Roman"/>
          <w:sz w:val="28"/>
          <w:szCs w:val="28"/>
          <w:lang w:val="uk-UA"/>
        </w:rPr>
        <w:t xml:space="preserve">два паралельно працюючих приводи </w:t>
      </w:r>
      <w:bookmarkEnd w:id="4"/>
      <w:bookmarkEnd w:id="5"/>
      <w:r>
        <w:rPr>
          <w:rFonts w:ascii="Times New Roman" w:hAnsi="Times New Roman" w:cs="Times New Roman"/>
          <w:sz w:val="28"/>
          <w:szCs w:val="28"/>
          <w:lang w:val="uk-UA"/>
        </w:rPr>
        <w:t>(2-й варіант),</w:t>
      </w:r>
    </w:p>
    <w:p w:rsidR="00BD4998" w:rsidRDefault="00BD4998" w:rsidP="00BD4998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два паралельно працюючих приводи із запобіжними пристроями (3-й варіант).</w:t>
      </w:r>
    </w:p>
    <w:p w:rsidR="00135956" w:rsidRDefault="00135956" w:rsidP="0013595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5956" w:rsidRDefault="00135956" w:rsidP="00135956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84F5C7">
            <wp:extent cx="5596890" cy="8839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890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5956" w:rsidRDefault="00135956" w:rsidP="00135956">
      <w:pPr>
        <w:tabs>
          <w:tab w:val="left" w:pos="2490"/>
        </w:tabs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OLE_LINK33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1 варіант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2 варіант                                   3 варіант</w:t>
      </w:r>
    </w:p>
    <w:bookmarkEnd w:id="6"/>
    <w:p w:rsidR="00135956" w:rsidRDefault="00135956" w:rsidP="0013595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Рис.1. Структурні моделі приводів печі з точки зору надійності.</w:t>
      </w:r>
    </w:p>
    <w:p w:rsidR="00135956" w:rsidRDefault="00135956" w:rsidP="0013595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4998" w:rsidRDefault="00BD4998" w:rsidP="00BD4998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_GoBack"/>
      <w:bookmarkEnd w:id="7"/>
      <w:r>
        <w:rPr>
          <w:rFonts w:ascii="Times New Roman" w:hAnsi="Times New Roman" w:cs="Times New Roman"/>
          <w:sz w:val="28"/>
          <w:szCs w:val="28"/>
          <w:lang w:val="uk-UA"/>
        </w:rPr>
        <w:t xml:space="preserve">При активному (гарячому) резервуванні приводу (2-й варіант) зменшується навантаження на його ланки, збільшується довговічність деталей </w:t>
      </w:r>
      <w:r w:rsidRPr="00931393">
        <w:rPr>
          <w:rFonts w:ascii="Times New Roman" w:hAnsi="Times New Roman" w:cs="Times New Roman"/>
          <w:i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наробіток на відмову. Це призводить до зменшення інтенсивності відмов λ за формулою: </w:t>
      </w:r>
    </w:p>
    <w:p w:rsidR="00BD4998" w:rsidRDefault="00BD4998" w:rsidP="00BD4998">
      <w:pPr>
        <w:pStyle w:val="a4"/>
        <w:spacing w:line="360" w:lineRule="auto"/>
        <w:ind w:left="0"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31393">
        <w:rPr>
          <w:rFonts w:ascii="Times New Roman" w:hAnsi="Times New Roman" w:cs="Times New Roman"/>
          <w:i/>
          <w:sz w:val="28"/>
          <w:szCs w:val="28"/>
          <w:lang w:val="uk-UA"/>
        </w:rPr>
        <w:t>λ=1/Т=1/(Т</w:t>
      </w:r>
      <w:r w:rsidRPr="00931393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і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 xml:space="preserve"> </w:t>
      </w:r>
      <w:r w:rsidRPr="0093139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931393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9313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/ </w:t>
      </w:r>
      <w:r w:rsidRPr="00931393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93139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93139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931393">
        <w:rPr>
          <w:rFonts w:ascii="Times New Roman" w:hAnsi="Times New Roman" w:cs="Times New Roman"/>
          <w:sz w:val="28"/>
          <w:szCs w:val="28"/>
          <w:lang w:val="uk-UA"/>
        </w:rPr>
        <w:t xml:space="preserve">)= </w:t>
      </w:r>
      <w:proofErr w:type="spellStart"/>
      <w:r w:rsidRPr="00931393">
        <w:rPr>
          <w:rFonts w:ascii="Times New Roman" w:hAnsi="Times New Roman" w:cs="Times New Roman"/>
          <w:i/>
          <w:sz w:val="28"/>
          <w:szCs w:val="28"/>
          <w:lang w:val="uk-UA"/>
        </w:rPr>
        <w:t>λ</w:t>
      </w:r>
      <w:r w:rsidRPr="00931393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і</w:t>
      </w:r>
      <w:proofErr w:type="spellEnd"/>
      <w:r w:rsidRPr="00931393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Pr="00931393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931393">
        <w:rPr>
          <w:rFonts w:ascii="Times New Roman" w:hAnsi="Times New Roman" w:cs="Times New Roman"/>
          <w:i/>
          <w:sz w:val="28"/>
          <w:szCs w:val="28"/>
          <w:lang w:val="uk-UA"/>
        </w:rPr>
        <w:t>/</w:t>
      </w:r>
      <w:r w:rsidRPr="00931393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9313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) </w:t>
      </w:r>
      <w:r w:rsidRPr="00931393">
        <w:rPr>
          <w:rFonts w:ascii="Times New Roman" w:hAnsi="Times New Roman" w:cs="Times New Roman"/>
          <w:i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</w:p>
    <w:p w:rsidR="00BD4998" w:rsidRDefault="00BD4998" w:rsidP="00BD4998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proofErr w:type="spellStart"/>
      <w:r w:rsidRPr="00931393">
        <w:rPr>
          <w:rFonts w:ascii="Times New Roman" w:hAnsi="Times New Roman" w:cs="Times New Roman"/>
          <w:i/>
          <w:sz w:val="28"/>
          <w:szCs w:val="28"/>
          <w:lang w:val="uk-UA"/>
        </w:rPr>
        <w:t>λ</w:t>
      </w:r>
      <w:r w:rsidRPr="00931393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–інтенсивність відмов приводу при його автономній роботі,</w:t>
      </w:r>
    </w:p>
    <w:p w:rsidR="00BD4998" w:rsidRDefault="00BD4998" w:rsidP="00BD4998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931393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313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931393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відповідно, кількість елементів системи, що достатня для функціонування та фактична кількість елементів; </w:t>
      </w:r>
      <w:r w:rsidRPr="00931393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931393">
        <w:rPr>
          <w:rFonts w:ascii="Times New Roman" w:hAnsi="Times New Roman" w:cs="Times New Roman"/>
          <w:i/>
          <w:sz w:val="28"/>
          <w:szCs w:val="28"/>
          <w:lang w:val="uk-UA"/>
        </w:rPr>
        <w:t xml:space="preserve">/ </w:t>
      </w:r>
      <w:r w:rsidRPr="00931393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=0,5.</w:t>
      </w:r>
    </w:p>
    <w:p w:rsidR="00BD4998" w:rsidRDefault="00BD4998" w:rsidP="00BD4998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Окрім того, надійність роботи печі </w:t>
      </w:r>
      <w:r w:rsidRPr="000B17DF">
        <w:rPr>
          <w:rFonts w:ascii="Times New Roman" w:hAnsi="Times New Roman" w:cs="Times New Roman"/>
          <w:i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стає більшою за рахунок дублювання. Співвідношення вартості коригуючого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післяаварійного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ремонту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профілактичного (превентивного) ремонту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 xml:space="preserve">р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bookmarkStart w:id="8" w:name="OLE_LINK6"/>
      <w:bookmarkStart w:id="9" w:name="OLE_LINK7"/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r</w:t>
      </w:r>
      <w:bookmarkEnd w:id="8"/>
      <w:bookmarkEnd w:id="9"/>
      <w:proofErr w:type="spellEnd"/>
      <w:r w:rsidRPr="00FC4352">
        <w:rPr>
          <w:rFonts w:ascii="Times New Roman" w:hAnsi="Times New Roman" w:cs="Times New Roman"/>
          <w:i/>
          <w:sz w:val="28"/>
          <w:szCs w:val="28"/>
          <w:lang w:val="uk-UA"/>
        </w:rPr>
        <w:t>=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c</w:t>
      </w:r>
      <w:r w:rsidRPr="00FC4352">
        <w:rPr>
          <w:rFonts w:ascii="Times New Roman" w:hAnsi="Times New Roman" w:cs="Times New Roman"/>
          <w:i/>
          <w:sz w:val="28"/>
          <w:szCs w:val="28"/>
          <w:lang w:val="uk-UA"/>
        </w:rPr>
        <w:t>/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</w:t>
      </w:r>
      <w:proofErr w:type="spellEnd"/>
      <w:r w:rsidRPr="00FC4352">
        <w:rPr>
          <w:rFonts w:ascii="Times New Roman" w:hAnsi="Times New Roman" w:cs="Times New Roman"/>
          <w:i/>
          <w:sz w:val="28"/>
          <w:szCs w:val="28"/>
          <w:lang w:val="uk-UA"/>
        </w:rPr>
        <w:t>&gt;1</w:t>
      </w:r>
      <w:r w:rsidRPr="00FC4352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змінюється порівняно із первісним варіантом. </w:t>
      </w:r>
    </w:p>
    <w:p w:rsidR="00BD4998" w:rsidRDefault="00BD4998" w:rsidP="00BD4998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додаванні в приводи запобіжної муфти збільшується інтенсивність відмов за рахунок її періодичного спрацьовування при перевантаженнях. Але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разом із тим суттєво зменшується величина 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r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вартість коригуючих ремонтів невелика (рис. ). Таким чином, стає актуальною задача оптимізації режимів обслуговування: з одного боку, збільшуються витрати на ремонти (негатив), а з іншого, збільшується надійність (позитив).</w:t>
      </w:r>
    </w:p>
    <w:p w:rsidR="00BD4998" w:rsidRPr="00C41C35" w:rsidRDefault="00BD4998" w:rsidP="00BD499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72A80D" wp14:editId="14A5E307">
            <wp:extent cx="5499100" cy="3213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4998" w:rsidRDefault="00BD4998" w:rsidP="00BD499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10" w:name="OLE_LINK139"/>
      <w:bookmarkStart w:id="11" w:name="OLE_LINK140"/>
      <w:bookmarkStart w:id="12" w:name="OLE_LINK9"/>
      <w:bookmarkStart w:id="13" w:name="OLE_LINK10"/>
      <w:r>
        <w:rPr>
          <w:rFonts w:ascii="Times New Roman" w:hAnsi="Times New Roman" w:cs="Times New Roman"/>
          <w:sz w:val="28"/>
          <w:szCs w:val="28"/>
          <w:lang w:val="uk-UA"/>
        </w:rPr>
        <w:t>Рис.</w:t>
      </w:r>
      <w:r w:rsidR="0065117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Схема зміни експлуатаційних показників приводу</w:t>
      </w:r>
    </w:p>
    <w:bookmarkEnd w:id="10"/>
    <w:bookmarkEnd w:id="11"/>
    <w:p w:rsidR="00BD4998" w:rsidRDefault="00BD4998" w:rsidP="00BD499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23BDF">
        <w:rPr>
          <w:rFonts w:ascii="Times New Roman" w:hAnsi="Times New Roman" w:cs="Times New Roman"/>
          <w:sz w:val="28"/>
          <w:szCs w:val="28"/>
          <w:lang w:val="uk-UA"/>
        </w:rPr>
        <w:t>Fig.</w:t>
      </w:r>
      <w:r w:rsidR="0065117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23B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23BDF">
        <w:rPr>
          <w:rFonts w:ascii="Times New Roman" w:hAnsi="Times New Roman" w:cs="Times New Roman"/>
          <w:sz w:val="28"/>
          <w:szCs w:val="28"/>
          <w:lang w:val="uk-UA"/>
        </w:rPr>
        <w:t>Scheme</w:t>
      </w:r>
      <w:proofErr w:type="spellEnd"/>
      <w:r w:rsidRPr="00223B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23BDF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223B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23BDF">
        <w:rPr>
          <w:rFonts w:ascii="Times New Roman" w:hAnsi="Times New Roman" w:cs="Times New Roman"/>
          <w:sz w:val="28"/>
          <w:szCs w:val="28"/>
          <w:lang w:val="uk-UA"/>
        </w:rPr>
        <w:t>changing</w:t>
      </w:r>
      <w:proofErr w:type="spellEnd"/>
      <w:r w:rsidRPr="00223B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23BDF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223B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23BDF">
        <w:rPr>
          <w:rFonts w:ascii="Times New Roman" w:hAnsi="Times New Roman" w:cs="Times New Roman"/>
          <w:sz w:val="28"/>
          <w:szCs w:val="28"/>
          <w:lang w:val="uk-UA"/>
        </w:rPr>
        <w:t>operating</w:t>
      </w:r>
      <w:proofErr w:type="spellEnd"/>
      <w:r w:rsidRPr="00223B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23BDF">
        <w:rPr>
          <w:rFonts w:ascii="Times New Roman" w:hAnsi="Times New Roman" w:cs="Times New Roman"/>
          <w:sz w:val="28"/>
          <w:szCs w:val="28"/>
          <w:lang w:val="uk-UA"/>
        </w:rPr>
        <w:t>parameters</w:t>
      </w:r>
      <w:proofErr w:type="spellEnd"/>
      <w:r w:rsidRPr="00223B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23BDF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223B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23BDF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223B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23BDF">
        <w:rPr>
          <w:rFonts w:ascii="Times New Roman" w:hAnsi="Times New Roman" w:cs="Times New Roman"/>
          <w:sz w:val="28"/>
          <w:szCs w:val="28"/>
          <w:lang w:val="uk-UA"/>
        </w:rPr>
        <w:t>drive</w:t>
      </w:r>
      <w:proofErr w:type="spellEnd"/>
    </w:p>
    <w:p w:rsidR="00BD4998" w:rsidRDefault="00BD4998" w:rsidP="00BD499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таких підставах встановлено вихідні дані для аналізу надійності та режимів обслуговування (табл.). Аналізувались факти значимих відмов, що призводили до порушень технологічного регламенту нагрівання заготовок.</w:t>
      </w:r>
    </w:p>
    <w:p w:rsidR="00BD4998" w:rsidRDefault="00BD4998" w:rsidP="00BD499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Таблиця 1. Первісні показники надійності приводу печі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31"/>
        <w:gridCol w:w="2334"/>
        <w:gridCol w:w="1921"/>
        <w:gridCol w:w="3159"/>
      </w:tblGrid>
      <w:tr w:rsidR="00003821" w:rsidTr="00005E06">
        <w:tc>
          <w:tcPr>
            <w:tcW w:w="1931" w:type="dxa"/>
          </w:tcPr>
          <w:p w:rsidR="00003821" w:rsidRDefault="00003821" w:rsidP="00005E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Варіант виконання</w:t>
            </w:r>
          </w:p>
        </w:tc>
        <w:tc>
          <w:tcPr>
            <w:tcW w:w="2334" w:type="dxa"/>
          </w:tcPr>
          <w:p w:rsidR="00D02A7A" w:rsidRDefault="00003821" w:rsidP="00D02A7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Інтенсивність відмов,</w:t>
            </w:r>
          </w:p>
          <w:p w:rsidR="00003821" w:rsidRPr="00AF553D" w:rsidRDefault="00003821" w:rsidP="00D02A7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λ (місяць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921" w:type="dxa"/>
          </w:tcPr>
          <w:p w:rsidR="00003821" w:rsidRPr="00AF553D" w:rsidRDefault="00003821" w:rsidP="00D02A7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Наробіток на значиму відмову, Т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(місяць)</w:t>
            </w:r>
          </w:p>
        </w:tc>
        <w:tc>
          <w:tcPr>
            <w:tcW w:w="3159" w:type="dxa"/>
          </w:tcPr>
          <w:p w:rsidR="00003821" w:rsidRDefault="00003821" w:rsidP="00D02A7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Відносна вартість ремонтів </w:t>
            </w:r>
            <w:proofErr w:type="spellStart"/>
            <w:r w:rsidR="00D02A7A"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</w:t>
            </w:r>
            <w:r w:rsidR="00D02A7A"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r</w:t>
            </w:r>
            <w:proofErr w:type="spellEnd"/>
            <w:r w:rsidR="00D02A7A"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=</w:t>
            </w:r>
            <w:r w:rsidR="00D02A7A"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</w:t>
            </w:r>
            <w:r w:rsidR="00D02A7A"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c</w:t>
            </w:r>
            <w:r w:rsidR="00D02A7A"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uk-UA" w:eastAsia="ru-RU"/>
              </w:rPr>
              <w:t xml:space="preserve"> </w:t>
            </w:r>
            <w:r w:rsidR="00D02A7A"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/</w:t>
            </w:r>
            <w:proofErr w:type="spellStart"/>
            <w:r w:rsidR="00D02A7A"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</w:t>
            </w:r>
            <w:r w:rsidR="00D02A7A"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p</w:t>
            </w:r>
            <w:proofErr w:type="spellEnd"/>
          </w:p>
        </w:tc>
      </w:tr>
      <w:tr w:rsidR="00003821" w:rsidTr="00005E06">
        <w:tc>
          <w:tcPr>
            <w:tcW w:w="1931" w:type="dxa"/>
          </w:tcPr>
          <w:p w:rsidR="00003821" w:rsidRDefault="00003821" w:rsidP="00005E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привод</w:t>
            </w:r>
          </w:p>
        </w:tc>
        <w:tc>
          <w:tcPr>
            <w:tcW w:w="2334" w:type="dxa"/>
          </w:tcPr>
          <w:p w:rsidR="00003821" w:rsidRDefault="00003821" w:rsidP="00D02A7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0,1</w:t>
            </w:r>
          </w:p>
        </w:tc>
        <w:tc>
          <w:tcPr>
            <w:tcW w:w="1921" w:type="dxa"/>
          </w:tcPr>
          <w:p w:rsidR="00003821" w:rsidRDefault="00003821" w:rsidP="00D02A7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159" w:type="dxa"/>
          </w:tcPr>
          <w:p w:rsidR="00003821" w:rsidRDefault="00D02A7A" w:rsidP="00D02A7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003821" w:rsidTr="00005E06">
        <w:tc>
          <w:tcPr>
            <w:tcW w:w="1931" w:type="dxa"/>
          </w:tcPr>
          <w:p w:rsidR="00003821" w:rsidRDefault="00003821" w:rsidP="00005E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приводи</w:t>
            </w:r>
          </w:p>
        </w:tc>
        <w:tc>
          <w:tcPr>
            <w:tcW w:w="2334" w:type="dxa"/>
          </w:tcPr>
          <w:p w:rsidR="00003821" w:rsidRDefault="00003821" w:rsidP="00D02A7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0,0125</w:t>
            </w:r>
          </w:p>
        </w:tc>
        <w:tc>
          <w:tcPr>
            <w:tcW w:w="1921" w:type="dxa"/>
          </w:tcPr>
          <w:p w:rsidR="00003821" w:rsidRDefault="00003821" w:rsidP="00D02A7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3159" w:type="dxa"/>
          </w:tcPr>
          <w:p w:rsidR="00003821" w:rsidRDefault="00D02A7A" w:rsidP="00D02A7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003821" w:rsidTr="00005E06">
        <w:tc>
          <w:tcPr>
            <w:tcW w:w="1931" w:type="dxa"/>
          </w:tcPr>
          <w:p w:rsidR="00003821" w:rsidRDefault="00003821" w:rsidP="00005E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 приводи + запобіжний пристрої</w:t>
            </w:r>
          </w:p>
        </w:tc>
        <w:tc>
          <w:tcPr>
            <w:tcW w:w="2334" w:type="dxa"/>
          </w:tcPr>
          <w:p w:rsidR="00003821" w:rsidRDefault="00003821" w:rsidP="00D02A7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0,025</w:t>
            </w:r>
          </w:p>
        </w:tc>
        <w:tc>
          <w:tcPr>
            <w:tcW w:w="1921" w:type="dxa"/>
          </w:tcPr>
          <w:p w:rsidR="00003821" w:rsidRDefault="00003821" w:rsidP="00D02A7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3159" w:type="dxa"/>
          </w:tcPr>
          <w:p w:rsidR="00003821" w:rsidRDefault="00D02A7A" w:rsidP="00D02A7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</w:tbl>
    <w:p w:rsidR="00BD4998" w:rsidRPr="00AF553D" w:rsidRDefault="00BD4998" w:rsidP="00BD499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bookmarkEnd w:id="12"/>
    <w:bookmarkEnd w:id="13"/>
    <w:p w:rsidR="00BD4998" w:rsidRDefault="00BD4998" w:rsidP="00BD4998">
      <w:pPr>
        <w:ind w:firstLine="567"/>
        <w:rPr>
          <w:lang w:val="uk-UA"/>
        </w:rPr>
      </w:pPr>
    </w:p>
    <w:p w:rsidR="00BD4998" w:rsidRPr="00367E53" w:rsidRDefault="00BD4998" w:rsidP="00D02A7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Вирішення питань періодичності відновлювальних заходів, обрання стратегій технічного обслуговування наведено в фундаментальних роботах    </w:t>
      </w:r>
      <w:r w:rsidRPr="00CE2F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 ].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Методика оптимізації режимів технічного обслуговування, яка адаптована до умов металургійного виробництва наведена в </w:t>
      </w:r>
      <w:bookmarkStart w:id="14" w:name="OLE_LINK5"/>
      <w:bookmarkStart w:id="15" w:name="OLE_LINK8"/>
      <w:r w:rsidRPr="00CE2F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[ ].</w:t>
      </w:r>
      <w:bookmarkEnd w:id="14"/>
      <w:bookmarkEnd w:id="15"/>
      <w:r w:rsidRPr="00367E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найбільш поширеному випадку стан технічної системи описується двома фазами: превентивного ремонту, де питомі витрати </w:t>
      </w:r>
      <w:r w:rsidRPr="00CF60B4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p</w:t>
      </w:r>
      <w:r w:rsidRPr="00367E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коригуючого ремонту, з питомими витратами 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c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uk-UA" w:eastAsia="ru-RU"/>
        </w:rPr>
        <w:t>c</w:t>
      </w:r>
      <w:r w:rsidRPr="00367E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 яких відображені і наслідки відмов. Тому для них величиною </w:t>
      </w:r>
      <w:proofErr w:type="spellStart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P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uk-UA" w:eastAsia="ru-RU"/>
        </w:rPr>
        <w:t>p</w:t>
      </w:r>
      <w:proofErr w:type="spellEnd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(</w:t>
      </w:r>
      <w:proofErr w:type="spellStart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t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uk-UA" w:eastAsia="ru-RU"/>
        </w:rPr>
        <w:t>j</w:t>
      </w:r>
      <w:proofErr w:type="spellEnd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  <w:r w:rsidRPr="00367E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ймовірність безвідмовної роботи системи 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P(t)</w:t>
      </w:r>
      <w:r w:rsidRPr="00367E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ймовірність перебування в фазі коригуючого ремонту </w:t>
      </w:r>
      <w:proofErr w:type="spellStart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P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uk-UA" w:eastAsia="ru-RU"/>
        </w:rPr>
        <w:t>с</w:t>
      </w:r>
      <w:proofErr w:type="spellEnd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</w:t>
      </w:r>
      <w:proofErr w:type="spellStart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t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uk-UA" w:eastAsia="ru-RU"/>
        </w:rPr>
        <w:t>j</w:t>
      </w:r>
      <w:proofErr w:type="spellEnd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  <w:r w:rsidRPr="00367E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відповідає ймовірності відмови, тобто </w:t>
      </w:r>
      <w:proofErr w:type="spellStart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P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uk-UA" w:eastAsia="ru-RU"/>
        </w:rPr>
        <w:t>с</w:t>
      </w:r>
      <w:proofErr w:type="spellEnd"/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uk-UA" w:eastAsia="ru-RU"/>
        </w:rPr>
        <w:t xml:space="preserve"> 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</w:t>
      </w:r>
      <w:proofErr w:type="spellStart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t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uk-UA" w:eastAsia="ru-RU"/>
        </w:rPr>
        <w:t>j</w:t>
      </w:r>
      <w:proofErr w:type="spellEnd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 = 1- P (t).</w:t>
      </w:r>
      <w:r w:rsidRPr="00367E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Тоді функція витрат буде виглядати як:</w:t>
      </w:r>
    </w:p>
    <w:p w:rsidR="00BD4998" w:rsidRPr="00367E53" w:rsidRDefault="00BD4998" w:rsidP="00BD499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67E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67E5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BD4998" w:rsidRPr="00367E53" w:rsidRDefault="00BD4998" w:rsidP="00BD4998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67E53">
        <w:rPr>
          <w:rFonts w:ascii="Times New Roman" w:eastAsia="Times New Roman" w:hAnsi="Times New Roman" w:cs="Times New Roman"/>
          <w:position w:val="-14"/>
          <w:sz w:val="26"/>
          <w:szCs w:val="26"/>
          <w:lang w:val="uk-UA" w:eastAsia="ru-RU"/>
        </w:rPr>
        <w:object w:dxaOrig="4500" w:dyaOrig="3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pt;height:18.75pt" o:ole="">
            <v:imagedata r:id="rId7" o:title=""/>
          </v:shape>
          <o:OLEObject Type="Embed" ProgID="Equation.3" ShapeID="_x0000_i1025" DrawAspect="Content" ObjectID="_1635081576" r:id="rId8"/>
        </w:object>
      </w:r>
      <w:r w:rsidRPr="00367E5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.     (3.1)</w:t>
      </w:r>
    </w:p>
    <w:p w:rsidR="00BD4998" w:rsidRPr="00367E53" w:rsidRDefault="00BD4998" w:rsidP="00BD4998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D4998" w:rsidRPr="00367E53" w:rsidRDefault="00BD4998" w:rsidP="00D02A7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7E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Якщо скористатися відносними вимірами вартісних витрат у вигляді   </w:t>
      </w:r>
      <w:bookmarkStart w:id="16" w:name="OLE_LINK143"/>
      <w:bookmarkStart w:id="17" w:name="OLE_LINK144"/>
      <w:bookmarkStart w:id="18" w:name="OLE_LINK141"/>
      <w:bookmarkStart w:id="19" w:name="OLE_LINK142"/>
      <w:proofErr w:type="spellStart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r</w:t>
      </w:r>
      <w:bookmarkEnd w:id="16"/>
      <w:bookmarkEnd w:id="17"/>
      <w:proofErr w:type="spellEnd"/>
      <w:r w:rsidRPr="00367E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c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uk-UA" w:eastAsia="ru-RU"/>
        </w:rPr>
        <w:t xml:space="preserve"> 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/</w:t>
      </w:r>
      <w:proofErr w:type="spellStart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p</w:t>
      </w:r>
      <w:bookmarkEnd w:id="18"/>
      <w:bookmarkEnd w:id="19"/>
      <w:proofErr w:type="spellEnd"/>
      <w:r w:rsidRPr="00367E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&gt;1</w:t>
      </w:r>
      <w:r w:rsidRPr="00367E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то вищенаведену формулу можна трансформувати як:</w:t>
      </w:r>
    </w:p>
    <w:p w:rsidR="00BD4998" w:rsidRPr="00367E53" w:rsidRDefault="00BD4998" w:rsidP="00D02A7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4998" w:rsidRPr="00367E53" w:rsidRDefault="00BD4998" w:rsidP="00D02A7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E53">
        <w:rPr>
          <w:rFonts w:ascii="Times New Roman" w:eastAsia="Times New Roman" w:hAnsi="Times New Roman" w:cs="Times New Roman"/>
          <w:position w:val="-14"/>
          <w:sz w:val="28"/>
          <w:szCs w:val="28"/>
          <w:lang w:val="uk-UA" w:eastAsia="ru-RU"/>
        </w:rPr>
        <w:object w:dxaOrig="2820" w:dyaOrig="375">
          <v:shape id="_x0000_i1026" type="#_x0000_t75" style="width:141pt;height:18.75pt" o:ole="">
            <v:imagedata r:id="rId9" o:title=""/>
          </v:shape>
          <o:OLEObject Type="Embed" ProgID="Equation.3" ShapeID="_x0000_i1026" DrawAspect="Content" ObjectID="_1635081577" r:id="rId10"/>
        </w:object>
      </w:r>
      <w:r w:rsidRPr="00367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(3.2) </w:t>
      </w:r>
    </w:p>
    <w:p w:rsidR="00BD4998" w:rsidRPr="00367E53" w:rsidRDefault="00BD4998" w:rsidP="00D02A7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D4998" w:rsidRDefault="00BD4998" w:rsidP="00D02A7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7E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такому випадку планові ремонтні витрати </w:t>
      </w:r>
      <w:proofErr w:type="spellStart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p</w:t>
      </w:r>
      <w:proofErr w:type="spellEnd"/>
      <w:r w:rsidRPr="00367E5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67E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відіграють роль масштабу, а графік змін витрат буде характеризуватися функцією 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)/</w:t>
      </w:r>
      <w:proofErr w:type="spellStart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p</w:t>
      </w:r>
      <w:proofErr w:type="spellEnd"/>
      <w:r w:rsidRPr="00367E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яка набуває рис універсальності.</w:t>
      </w:r>
    </w:p>
    <w:p w:rsidR="00BD4998" w:rsidRPr="00CE2FAD" w:rsidRDefault="00BD4998" w:rsidP="00D02A7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2FAD">
        <w:rPr>
          <w:rFonts w:ascii="Times New Roman" w:hAnsi="Times New Roman" w:cs="Times New Roman"/>
          <w:sz w:val="28"/>
          <w:szCs w:val="28"/>
          <w:lang w:val="uk-UA"/>
        </w:rPr>
        <w:t xml:space="preserve">Щоб отримати потрібну для оптимізації функцію інтенсивності витрат, слід це вираз розділити на середнє значення напрацювання на відмову на інтервалі від 0 до максимального встановленого часу експлуатації </w:t>
      </w:r>
      <w:r w:rsidRPr="00CE2FAD">
        <w:rPr>
          <w:rFonts w:ascii="Times New Roman" w:hAnsi="Times New Roman" w:cs="Times New Roman"/>
          <w:i/>
          <w:sz w:val="28"/>
          <w:szCs w:val="28"/>
          <w:lang w:val="uk-UA"/>
        </w:rPr>
        <w:t>Т</w:t>
      </w:r>
      <w:r w:rsidRPr="00CE2FAD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0</w:t>
      </w:r>
      <w:r w:rsidRPr="00CE2FAD">
        <w:rPr>
          <w:rFonts w:ascii="Times New Roman" w:hAnsi="Times New Roman" w:cs="Times New Roman"/>
          <w:sz w:val="28"/>
          <w:szCs w:val="28"/>
          <w:lang w:val="uk-UA"/>
        </w:rPr>
        <w:t xml:space="preserve">, якості </w:t>
      </w:r>
      <w:r w:rsidRPr="00CE2FAD">
        <w:rPr>
          <w:rFonts w:ascii="Times New Roman" w:hAnsi="Times New Roman" w:cs="Times New Roman"/>
          <w:sz w:val="28"/>
          <w:szCs w:val="28"/>
          <w:lang w:val="uk-UA"/>
        </w:rPr>
        <w:lastRenderedPageBreak/>
        <w:t>якого для даного завдання вибирається міжремонтний (</w:t>
      </w:r>
      <w:proofErr w:type="spellStart"/>
      <w:r w:rsidRPr="00CE2FAD">
        <w:rPr>
          <w:rFonts w:ascii="Times New Roman" w:hAnsi="Times New Roman" w:cs="Times New Roman"/>
          <w:sz w:val="28"/>
          <w:szCs w:val="28"/>
          <w:lang w:val="uk-UA"/>
        </w:rPr>
        <w:t>міжінспекційний</w:t>
      </w:r>
      <w:proofErr w:type="spellEnd"/>
      <w:r w:rsidRPr="00CE2FAD">
        <w:rPr>
          <w:rFonts w:ascii="Times New Roman" w:hAnsi="Times New Roman" w:cs="Times New Roman"/>
          <w:sz w:val="28"/>
          <w:szCs w:val="28"/>
          <w:lang w:val="uk-UA"/>
        </w:rPr>
        <w:t>) інтервал δ:</w:t>
      </w:r>
    </w:p>
    <w:p w:rsidR="00BD4998" w:rsidRPr="00CE2FAD" w:rsidRDefault="00BD4998" w:rsidP="00BD4998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Start w:id="20" w:name="OLE_LINK13"/>
    <w:p w:rsidR="00BD4998" w:rsidRPr="00CE2FAD" w:rsidRDefault="00BD4998" w:rsidP="00BD4998">
      <w:pPr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E2FAD">
        <w:rPr>
          <w:rFonts w:ascii="Times New Roman" w:hAnsi="Times New Roman" w:cs="Times New Roman"/>
          <w:position w:val="-44"/>
          <w:sz w:val="28"/>
          <w:szCs w:val="28"/>
        </w:rPr>
        <w:object w:dxaOrig="4380" w:dyaOrig="859">
          <v:shape id="_x0000_i1027" type="#_x0000_t75" style="width:219pt;height:42.75pt" o:ole="">
            <v:imagedata r:id="rId11" o:title=""/>
          </v:shape>
          <o:OLEObject Type="Embed" ProgID="Equation.3" ShapeID="_x0000_i1027" DrawAspect="Content" ObjectID="_1635081578" r:id="rId12"/>
        </w:object>
      </w:r>
      <w:bookmarkEnd w:id="20"/>
      <w:r w:rsidRPr="00CE2FAD">
        <w:rPr>
          <w:rFonts w:ascii="Times New Roman" w:hAnsi="Times New Roman" w:cs="Times New Roman"/>
          <w:sz w:val="28"/>
          <w:szCs w:val="28"/>
        </w:rPr>
        <w:t>.             (3.3)</w:t>
      </w:r>
    </w:p>
    <w:p w:rsidR="00BD4998" w:rsidRPr="00CE2FAD" w:rsidRDefault="00BD4998" w:rsidP="00BD499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4998" w:rsidRPr="00214D6F" w:rsidRDefault="00BD4998" w:rsidP="00BD499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2FAD">
        <w:rPr>
          <w:rFonts w:ascii="Times New Roman" w:hAnsi="Times New Roman" w:cs="Times New Roman"/>
          <w:sz w:val="28"/>
          <w:szCs w:val="28"/>
          <w:lang w:val="uk-UA"/>
        </w:rPr>
        <w:t xml:space="preserve">Допустимо в багатьох випадках у  якості рішення інтегралу, що у </w:t>
      </w:r>
      <w:r w:rsidRPr="00214D6F">
        <w:rPr>
          <w:rFonts w:ascii="Times New Roman" w:hAnsi="Times New Roman" w:cs="Times New Roman"/>
          <w:sz w:val="28"/>
          <w:szCs w:val="28"/>
          <w:lang w:val="uk-UA"/>
        </w:rPr>
        <w:t>знаменнику, використовувати його верхню межу (</w:t>
      </w:r>
      <w:bookmarkStart w:id="21" w:name="OLE_LINK1"/>
      <w:bookmarkStart w:id="22" w:name="OLE_LINK2"/>
      <w:bookmarkStart w:id="23" w:name="OLE_LINK23"/>
      <w:r w:rsidRPr="00214D6F">
        <w:rPr>
          <w:rFonts w:ascii="Times New Roman" w:hAnsi="Times New Roman" w:cs="Times New Roman"/>
          <w:sz w:val="28"/>
          <w:szCs w:val="28"/>
          <w:lang w:val="uk-UA"/>
        </w:rPr>
        <w:t>δ</w:t>
      </w:r>
      <w:bookmarkEnd w:id="21"/>
      <w:bookmarkEnd w:id="22"/>
      <w:bookmarkEnd w:id="23"/>
      <w:r w:rsidRPr="00214D6F">
        <w:rPr>
          <w:rFonts w:ascii="Times New Roman" w:hAnsi="Times New Roman" w:cs="Times New Roman"/>
          <w:sz w:val="28"/>
          <w:szCs w:val="28"/>
          <w:lang w:val="uk-UA"/>
        </w:rPr>
        <w:t xml:space="preserve"> або ΔТ).</w:t>
      </w:r>
    </w:p>
    <w:p w:rsidR="00BD4998" w:rsidRDefault="00BD4998" w:rsidP="00BD499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Це рівняння можна перетворити як:</w:t>
      </w:r>
    </w:p>
    <w:bookmarkStart w:id="24" w:name="OLE_LINK14"/>
    <w:bookmarkStart w:id="25" w:name="OLE_LINK15"/>
    <w:bookmarkStart w:id="26" w:name="OLE_LINK16"/>
    <w:bookmarkStart w:id="27" w:name="OLE_LINK17"/>
    <w:bookmarkStart w:id="28" w:name="OLE_LINK18"/>
    <w:bookmarkStart w:id="29" w:name="OLE_LINK19"/>
    <w:bookmarkStart w:id="30" w:name="OLE_LINK20"/>
    <w:p w:rsidR="00BD4998" w:rsidRPr="00214D6F" w:rsidRDefault="007E6410" w:rsidP="00BD499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410">
        <w:rPr>
          <w:rFonts w:ascii="Times New Roman" w:hAnsi="Times New Roman" w:cs="Times New Roman"/>
          <w:position w:val="-4"/>
          <w:sz w:val="28"/>
          <w:szCs w:val="28"/>
        </w:rPr>
        <w:object w:dxaOrig="180" w:dyaOrig="279">
          <v:shape id="_x0000_i1028" type="#_x0000_t75" style="width:9pt;height:14.25pt" o:ole="">
            <v:imagedata r:id="rId13" o:title=""/>
          </v:shape>
          <o:OLEObject Type="Embed" ProgID="Equation.DSMT4" ShapeID="_x0000_i1028" DrawAspect="Content" ObjectID="_1635081579" r:id="rId14"/>
        </w:objec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43" w:rsidRPr="00C51743">
        <w:rPr>
          <w:rFonts w:ascii="Times New Roman" w:hAnsi="Times New Roman" w:cs="Times New Roman"/>
          <w:position w:val="-30"/>
          <w:sz w:val="28"/>
          <w:szCs w:val="28"/>
        </w:rPr>
        <w:object w:dxaOrig="2920" w:dyaOrig="740">
          <v:shape id="_x0000_i1029" type="#_x0000_t75" style="width:146.25pt;height:36.75pt" o:ole="">
            <v:imagedata r:id="rId15" o:title=""/>
          </v:shape>
          <o:OLEObject Type="Embed" ProgID="Equation.DSMT4" ShapeID="_x0000_i1029" DrawAspect="Content" ObjectID="_1635081580" r:id="rId16"/>
        </w:object>
      </w:r>
      <w:bookmarkEnd w:id="24"/>
      <w:bookmarkEnd w:id="25"/>
      <w:bookmarkEnd w:id="26"/>
      <w:bookmarkEnd w:id="27"/>
      <w:bookmarkEnd w:id="28"/>
      <w:bookmarkEnd w:id="29"/>
      <w:bookmarkEnd w:id="30"/>
      <w:r w:rsidR="00BD4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1743" w:rsidRPr="00214D6F">
        <w:rPr>
          <w:rFonts w:ascii="Times New Roman" w:hAnsi="Times New Roman" w:cs="Times New Roman"/>
          <w:sz w:val="28"/>
          <w:szCs w:val="28"/>
        </w:rPr>
        <w:t xml:space="preserve">         ,                             (3.4)</w:t>
      </w:r>
    </w:p>
    <w:p w:rsidR="00C51743" w:rsidRDefault="00C51743" w:rsidP="00BD499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bookmarkStart w:id="31" w:name="OLE_LINK11"/>
      <w:bookmarkStart w:id="32" w:name="OLE_LINK12"/>
      <w:bookmarkStart w:id="33" w:name="OLE_LINK21"/>
      <w:bookmarkStart w:id="34" w:name="OLE_LINK22"/>
      <w:proofErr w:type="spellStart"/>
      <w:r w:rsidRPr="00C51743">
        <w:rPr>
          <w:rFonts w:ascii="Times New Roman" w:hAnsi="Times New Roman" w:cs="Times New Roman"/>
          <w:i/>
          <w:sz w:val="28"/>
          <w:szCs w:val="28"/>
          <w:lang w:val="uk-UA"/>
        </w:rPr>
        <w:t>δ</w:t>
      </w:r>
      <w:bookmarkEnd w:id="31"/>
      <w:bookmarkEnd w:id="32"/>
      <w:r w:rsidRPr="00C51743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Р</w:t>
      </w:r>
      <w:proofErr w:type="spellEnd"/>
      <w:r w:rsidR="00214D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33"/>
      <w:bookmarkEnd w:id="34"/>
      <w:r w:rsidR="00214D6F">
        <w:rPr>
          <w:rFonts w:ascii="Times New Roman" w:hAnsi="Times New Roman" w:cs="Times New Roman"/>
          <w:sz w:val="28"/>
          <w:szCs w:val="28"/>
          <w:lang w:val="uk-UA"/>
        </w:rPr>
        <w:t xml:space="preserve">– гарантована довговічність для імовірності </w:t>
      </w:r>
      <w:r w:rsidR="00214D6F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 </w:t>
      </w:r>
      <w:r w:rsidR="00214D6F">
        <w:rPr>
          <w:rFonts w:ascii="Times New Roman" w:hAnsi="Times New Roman" w:cs="Times New Roman"/>
          <w:sz w:val="28"/>
          <w:szCs w:val="28"/>
          <w:lang w:val="uk-UA"/>
        </w:rPr>
        <w:t xml:space="preserve">при обраному </w:t>
      </w:r>
      <w:proofErr w:type="spellStart"/>
      <w:r w:rsidR="00214D6F">
        <w:rPr>
          <w:rFonts w:ascii="Times New Roman" w:hAnsi="Times New Roman" w:cs="Times New Roman"/>
          <w:sz w:val="28"/>
          <w:szCs w:val="28"/>
          <w:lang w:val="uk-UA"/>
        </w:rPr>
        <w:t>міжінспекційному</w:t>
      </w:r>
      <w:proofErr w:type="spellEnd"/>
      <w:r w:rsidR="00214D6F">
        <w:rPr>
          <w:rFonts w:ascii="Times New Roman" w:hAnsi="Times New Roman" w:cs="Times New Roman"/>
          <w:sz w:val="28"/>
          <w:szCs w:val="28"/>
          <w:lang w:val="uk-UA"/>
        </w:rPr>
        <w:t xml:space="preserve"> інтервалі </w:t>
      </w:r>
      <w:r w:rsidR="00214D6F" w:rsidRPr="00CE2FAD">
        <w:rPr>
          <w:rFonts w:ascii="Times New Roman" w:hAnsi="Times New Roman" w:cs="Times New Roman"/>
          <w:sz w:val="28"/>
          <w:szCs w:val="28"/>
          <w:lang w:val="uk-UA"/>
        </w:rPr>
        <w:t>δ</w:t>
      </w:r>
      <w:r w:rsidR="00214D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4D6F" w:rsidRDefault="00214D6F" w:rsidP="00BD499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індикатор розміру питомих витрат можна прийняти коефіцієнт </w:t>
      </w:r>
      <w:bookmarkStart w:id="35" w:name="OLE_LINK24"/>
      <w:r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bookmarkEnd w:id="35"/>
      <w:r>
        <w:rPr>
          <w:rFonts w:ascii="Times New Roman" w:hAnsi="Times New Roman" w:cs="Times New Roman"/>
          <w:sz w:val="28"/>
          <w:szCs w:val="28"/>
          <w:lang w:val="uk-UA"/>
        </w:rPr>
        <w:t>, який буде:</w:t>
      </w:r>
    </w:p>
    <w:p w:rsidR="00214D6F" w:rsidRPr="003F45E3" w:rsidRDefault="003F45E3" w:rsidP="003F45E3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F45E3">
        <w:rPr>
          <w:rFonts w:ascii="Times New Roman" w:hAnsi="Times New Roman" w:cs="Times New Roman"/>
          <w:position w:val="-32"/>
          <w:sz w:val="28"/>
          <w:szCs w:val="28"/>
          <w:lang w:val="uk-UA"/>
        </w:rPr>
        <w:object w:dxaOrig="2340" w:dyaOrig="700">
          <v:shape id="_x0000_i1030" type="#_x0000_t75" style="width:117pt;height:35.25pt" o:ole="">
            <v:imagedata r:id="rId17" o:title=""/>
          </v:shape>
          <o:OLEObject Type="Embed" ProgID="Equation.DSMT4" ShapeID="_x0000_i1030" DrawAspect="Content" ObjectID="_1635081581" r:id="rId18"/>
        </w:object>
      </w:r>
      <w:r w:rsidRPr="003F45E3">
        <w:rPr>
          <w:rFonts w:ascii="Times New Roman" w:hAnsi="Times New Roman" w:cs="Times New Roman"/>
          <w:sz w:val="28"/>
          <w:szCs w:val="28"/>
          <w:lang w:val="uk-UA"/>
        </w:rPr>
        <w:t>,            (3.5)</w:t>
      </w:r>
    </w:p>
    <w:p w:rsidR="003F45E3" w:rsidRDefault="003F45E3" w:rsidP="003F45E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 </w:t>
      </w:r>
      <w:r w:rsidRPr="003F45E3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3F45E3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Pr="003F45E3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3F45E3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функція відмов.</w:t>
      </w:r>
    </w:p>
    <w:p w:rsidR="003F45E3" w:rsidRDefault="003F45E3" w:rsidP="003F45E3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Індикатор  </w:t>
      </w:r>
      <w:r w:rsidRPr="003F45E3"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має розмірність часу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-1</w:t>
      </w:r>
      <w:r>
        <w:rPr>
          <w:rFonts w:ascii="Times New Roman" w:hAnsi="Times New Roman" w:cs="Times New Roman"/>
          <w:sz w:val="28"/>
          <w:szCs w:val="28"/>
          <w:lang w:val="uk-UA"/>
        </w:rPr>
        <w:t>. Чим він менший, тим меншими є витрати на ремонти.</w:t>
      </w:r>
    </w:p>
    <w:p w:rsidR="00112EAC" w:rsidRPr="00726541" w:rsidRDefault="00112EAC" w:rsidP="00112EA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6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системи з двох паралельно і одночасно працюючих елементів, з яких одного дос</w:t>
      </w:r>
      <w:r w:rsidR="00726541" w:rsidRPr="00726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ить для функціонування об'єкта (2-й</w:t>
      </w:r>
      <w:r w:rsidR="00EB18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3-й</w:t>
      </w:r>
      <w:r w:rsidR="00726541" w:rsidRPr="00726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варіант</w:t>
      </w:r>
      <w:r w:rsidR="00EB18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726541" w:rsidRPr="00726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726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6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Pr="00726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ункція надійності буде:</w:t>
      </w:r>
    </w:p>
    <w:p w:rsidR="00112EAC" w:rsidRDefault="00112EAC" w:rsidP="00726541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2EAC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2960" w:dyaOrig="320">
          <v:shape id="_x0000_i1031" type="#_x0000_t75" style="width:147.75pt;height:15.75pt" o:ole="">
            <v:imagedata r:id="rId19" o:title=""/>
          </v:shape>
          <o:OLEObject Type="Embed" ProgID="Equation.3" ShapeID="_x0000_i1031" DrawAspect="Content" ObjectID="_1635081582" r:id="rId20"/>
        </w:object>
      </w:r>
      <w:r w:rsidRPr="00112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 w:rsidR="00726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( )</w:t>
      </w:r>
    </w:p>
    <w:p w:rsidR="00726541" w:rsidRPr="00726541" w:rsidRDefault="00726541" w:rsidP="00D02A7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Апроксимація</w:t>
      </w:r>
      <w:proofErr w:type="spellEnd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інтеграла</w:t>
      </w:r>
      <w:proofErr w:type="spellEnd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726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чисельнику</w:t>
      </w:r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(3.5)</w:t>
      </w:r>
      <w:r w:rsidRPr="00726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знаменнику (3.3)</w:t>
      </w:r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дає</w:t>
      </w:r>
      <w:proofErr w:type="spellEnd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наробіток</w:t>
      </w:r>
      <w:proofErr w:type="spellEnd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відмову</w:t>
      </w:r>
      <w:proofErr w:type="spellEnd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експлуатаційний</w:t>
      </w:r>
      <w:proofErr w:type="spellEnd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 (до </w:t>
      </w:r>
      <w:proofErr w:type="spellStart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>кінця</w:t>
      </w:r>
      <w:proofErr w:type="spellEnd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інтервалу</w:t>
      </w:r>
      <w:proofErr w:type="spellEnd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δ), яка </w:t>
      </w:r>
      <w:proofErr w:type="spellStart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виглядає</w:t>
      </w:r>
      <w:proofErr w:type="spellEnd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як:</w:t>
      </w:r>
    </w:p>
    <w:p w:rsidR="00726541" w:rsidRPr="00726541" w:rsidRDefault="00726541" w:rsidP="00D02A7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541" w:rsidRPr="00726541" w:rsidRDefault="00726541" w:rsidP="00D02A7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541" w:rsidRPr="00726541" w:rsidRDefault="00726541" w:rsidP="00D02A7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541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4880" w:dyaOrig="760">
          <v:shape id="_x0000_i1032" type="#_x0000_t75" style="width:244.5pt;height:37.5pt" o:ole="">
            <v:imagedata r:id="rId21" o:title=""/>
          </v:shape>
          <o:OLEObject Type="Embed" ProgID="Equation.3" ShapeID="_x0000_i1032" DrawAspect="Content" ObjectID="_1635081583" r:id="rId22"/>
        </w:object>
      </w:r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(4.2)</w:t>
      </w:r>
    </w:p>
    <w:p w:rsidR="00726541" w:rsidRPr="00726541" w:rsidRDefault="00726541" w:rsidP="00D02A7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541" w:rsidRDefault="00726541" w:rsidP="00D02A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Тоді</w:t>
      </w:r>
      <w:proofErr w:type="spellEnd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необслуговуємих</w:t>
      </w:r>
      <w:proofErr w:type="spellEnd"/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</w:t>
      </w:r>
      <w:r w:rsidRPr="00726541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72654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  <w:t>0</w:t>
      </w:r>
      <w:r w:rsidRPr="007265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=3/(2λ)</w:t>
      </w:r>
      <w:r w:rsidRPr="00726541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7265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(це апроксимація інтегралу (3.4))</w:t>
      </w:r>
      <w:r w:rsidRPr="007265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Можна вважати, що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Т</w:t>
      </w:r>
      <w:r w:rsidRPr="00726541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uk-UA" w:eastAsia="ru-RU"/>
        </w:rPr>
        <w:t>δ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=</w:t>
      </w:r>
      <w:r w:rsidRPr="0072654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C51743">
        <w:rPr>
          <w:rFonts w:ascii="Times New Roman" w:hAnsi="Times New Roman" w:cs="Times New Roman"/>
          <w:i/>
          <w:sz w:val="28"/>
          <w:szCs w:val="28"/>
          <w:lang w:val="uk-UA"/>
        </w:rPr>
        <w:t>δ</w:t>
      </w:r>
      <w:r w:rsidRPr="00C51743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Р</w:t>
      </w:r>
      <w:proofErr w:type="spellEnd"/>
      <w:r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14D6F" w:rsidRDefault="00EB18B0" w:rsidP="00D02A7A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одного структурного елемента системи (1-й варіант) знаменник формули (3.4) визначається як </w:t>
      </w:r>
      <w:proofErr w:type="spellStart"/>
      <w:r w:rsidR="00214D6F" w:rsidRPr="00C51743">
        <w:rPr>
          <w:rFonts w:ascii="Times New Roman" w:hAnsi="Times New Roman" w:cs="Times New Roman"/>
          <w:i/>
          <w:sz w:val="28"/>
          <w:szCs w:val="28"/>
          <w:lang w:val="uk-UA"/>
        </w:rPr>
        <w:t>δ</w:t>
      </w:r>
      <w:r w:rsidR="00214D6F" w:rsidRPr="00C51743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Р</w:t>
      </w:r>
      <w:proofErr w:type="spellEnd"/>
      <w:r w:rsidR="00214D6F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proofErr w:type="spellStart"/>
      <w:r w:rsidR="00214D6F" w:rsidRPr="00C51743">
        <w:rPr>
          <w:rFonts w:ascii="Times New Roman" w:hAnsi="Times New Roman" w:cs="Times New Roman"/>
          <w:i/>
          <w:sz w:val="28"/>
          <w:szCs w:val="28"/>
          <w:lang w:val="uk-UA"/>
        </w:rPr>
        <w:t>δ</w:t>
      </w:r>
      <w:r w:rsidR="00214D6F">
        <w:rPr>
          <w:rFonts w:ascii="Times New Roman" w:hAnsi="Times New Roman" w:cs="Times New Roman"/>
          <w:i/>
          <w:sz w:val="28"/>
          <w:szCs w:val="28"/>
          <w:lang w:val="uk-UA"/>
        </w:rPr>
        <w:t>∙Р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</w:p>
    <w:p w:rsidR="00EB18B0" w:rsidRPr="0002304D" w:rsidRDefault="00EB18B0" w:rsidP="00D02A7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Оптимальний інтервал відновлення</w:t>
      </w:r>
      <w:r w:rsidRPr="00EB18B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C51743">
        <w:rPr>
          <w:rFonts w:ascii="Times New Roman" w:hAnsi="Times New Roman" w:cs="Times New Roman"/>
          <w:i/>
          <w:sz w:val="28"/>
          <w:szCs w:val="28"/>
          <w:lang w:val="uk-UA"/>
        </w:rPr>
        <w:t>δ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орт</w:t>
      </w:r>
      <w:proofErr w:type="spellEnd"/>
      <w:r w:rsidR="0002304D">
        <w:rPr>
          <w:rFonts w:ascii="Times New Roman" w:hAnsi="Times New Roman" w:cs="Times New Roman"/>
          <w:sz w:val="28"/>
          <w:szCs w:val="28"/>
          <w:lang w:val="uk-UA"/>
        </w:rPr>
        <w:t xml:space="preserve"> буде відповідати мінімуму на графіку (</w:t>
      </w:r>
      <w:r w:rsidR="0002304D" w:rsidRPr="00367E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="0002304D"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</w:t>
      </w:r>
      <w:r w:rsidR="0002304D" w:rsidRPr="00367E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="0002304D" w:rsidRPr="00367E53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)/</w:t>
      </w:r>
      <w:proofErr w:type="spellStart"/>
      <w:r w:rsidR="0002304D" w:rsidRPr="00367E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="0002304D"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p</w:t>
      </w:r>
      <w:proofErr w:type="spellEnd"/>
      <w:r w:rsidR="0002304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=а)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30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(</w:t>
      </w:r>
      <w:r w:rsidR="0002304D" w:rsidRPr="00C51743">
        <w:rPr>
          <w:rFonts w:ascii="Times New Roman" w:hAnsi="Times New Roman" w:cs="Times New Roman"/>
          <w:i/>
          <w:sz w:val="28"/>
          <w:szCs w:val="28"/>
          <w:lang w:val="uk-UA"/>
        </w:rPr>
        <w:t>δ</w:t>
      </w:r>
      <w:r w:rsidR="0002304D">
        <w:rPr>
          <w:rFonts w:ascii="Times New Roman" w:hAnsi="Times New Roman" w:cs="Times New Roman"/>
          <w:sz w:val="28"/>
          <w:szCs w:val="28"/>
          <w:lang w:val="uk-UA"/>
        </w:rPr>
        <w:t>). Результати порівняльного аналізу надійності різних варіантів виконання приводу наведені на рис. 2.11-2.14.</w:t>
      </w:r>
    </w:p>
    <w:p w:rsidR="007E6410" w:rsidRPr="00ED7877" w:rsidRDefault="007E6410" w:rsidP="00BD499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BD4998" w:rsidRDefault="0096765F" w:rsidP="00BD499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Рис.</w:t>
      </w:r>
      <w:r w:rsidR="006511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Оптимізація міжремонтних періодів </w:t>
      </w:r>
      <w:r w:rsidR="005E60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δ для 2 варіант</w:t>
      </w:r>
      <w:r w:rsid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виконання приводу (2 приводи).</w:t>
      </w:r>
    </w:p>
    <w:p w:rsidR="00541D16" w:rsidRDefault="00541D16" w:rsidP="00BD499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Fig</w:t>
      </w:r>
      <w:proofErr w:type="spellEnd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3 </w:t>
      </w:r>
      <w:proofErr w:type="spellStart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Optimization</w:t>
      </w:r>
      <w:proofErr w:type="spellEnd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of</w:t>
      </w:r>
      <w:proofErr w:type="spellEnd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inter-repair</w:t>
      </w:r>
      <w:proofErr w:type="spellEnd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periods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for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the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2-</w:t>
      </w:r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d </w:t>
      </w:r>
      <w:proofErr w:type="spellStart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variant</w:t>
      </w:r>
      <w:proofErr w:type="spellEnd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of</w:t>
      </w:r>
      <w:proofErr w:type="spellEnd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the</w:t>
      </w:r>
      <w:proofErr w:type="spellEnd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drive</w:t>
      </w:r>
      <w:proofErr w:type="spellEnd"/>
      <w:r w:rsidRPr="00541D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E605E" w:rsidRDefault="005E605E" w:rsidP="00BD499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E605E" w:rsidRPr="00A055CB" w:rsidRDefault="00A055CB" w:rsidP="00BD499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BD4998" w:rsidRPr="00C41C35" w:rsidRDefault="00BD4998" w:rsidP="00BD4998">
      <w:pPr>
        <w:ind w:firstLine="567"/>
        <w:rPr>
          <w:lang w:val="uk-UA"/>
        </w:rPr>
      </w:pPr>
    </w:p>
    <w:p w:rsidR="00BD4998" w:rsidRDefault="00651178" w:rsidP="00BD499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Рис.4</w:t>
      </w:r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566FE">
        <w:rPr>
          <w:rFonts w:ascii="Times New Roman" w:hAnsi="Times New Roman" w:cs="Times New Roman"/>
          <w:sz w:val="28"/>
          <w:szCs w:val="28"/>
          <w:lang w:val="uk-UA"/>
        </w:rPr>
        <w:t xml:space="preserve"> Оптимізація міжремонтних періодів для 1-го варіанту приводу.</w:t>
      </w:r>
    </w:p>
    <w:p w:rsidR="00541D16" w:rsidRDefault="00651178" w:rsidP="00BD499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Fig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4</w:t>
      </w:r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Optimization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o</w:t>
      </w:r>
      <w:r w:rsidR="00541D16">
        <w:rPr>
          <w:rFonts w:ascii="Times New Roman" w:hAnsi="Times New Roman" w:cs="Times New Roman"/>
          <w:sz w:val="28"/>
          <w:szCs w:val="28"/>
          <w:lang w:val="uk-UA"/>
        </w:rPr>
        <w:t>f</w:t>
      </w:r>
      <w:proofErr w:type="spellEnd"/>
      <w:r w:rsid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>
        <w:rPr>
          <w:rFonts w:ascii="Times New Roman" w:hAnsi="Times New Roman" w:cs="Times New Roman"/>
          <w:sz w:val="28"/>
          <w:szCs w:val="28"/>
          <w:lang w:val="uk-UA"/>
        </w:rPr>
        <w:t>inter-repair</w:t>
      </w:r>
      <w:proofErr w:type="spellEnd"/>
      <w:r w:rsid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>
        <w:rPr>
          <w:rFonts w:ascii="Times New Roman" w:hAnsi="Times New Roman" w:cs="Times New Roman"/>
          <w:sz w:val="28"/>
          <w:szCs w:val="28"/>
          <w:lang w:val="uk-UA"/>
        </w:rPr>
        <w:t>periods</w:t>
      </w:r>
      <w:proofErr w:type="spellEnd"/>
      <w:r w:rsid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541D16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541D16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variant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drive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5F60" w:rsidRPr="004566FE" w:rsidRDefault="00CF5F60" w:rsidP="00BD4998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4998" w:rsidRPr="00541D16" w:rsidRDefault="004566FE" w:rsidP="00BD4998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B30DA8" w:rsidRDefault="00651178" w:rsidP="00BD4998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bookmarkStart w:id="36" w:name="OLE_LINK138"/>
      <w:r>
        <w:rPr>
          <w:rFonts w:ascii="Times New Roman" w:hAnsi="Times New Roman" w:cs="Times New Roman"/>
          <w:sz w:val="28"/>
          <w:szCs w:val="28"/>
          <w:lang w:val="uk-UA"/>
        </w:rPr>
        <w:t>Рис.5</w:t>
      </w:r>
      <w:r w:rsidR="00BB7791">
        <w:rPr>
          <w:rFonts w:ascii="Times New Roman" w:hAnsi="Times New Roman" w:cs="Times New Roman"/>
          <w:sz w:val="28"/>
          <w:szCs w:val="28"/>
          <w:lang w:val="uk-UA"/>
        </w:rPr>
        <w:t>. Оптимізація міжремонтних періодів для 3-го варіанту виконання приводу.</w:t>
      </w:r>
    </w:p>
    <w:p w:rsidR="00541D16" w:rsidRDefault="00651178" w:rsidP="00BD4998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Fig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5.</w:t>
      </w:r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Optimization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inter-repair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periods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3rd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variant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drive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bookmarkEnd w:id="36"/>
    <w:p w:rsidR="00244917" w:rsidRDefault="00E942F0" w:rsidP="00BD4998">
      <w:pPr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E942F0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180" w:dyaOrig="279">
          <v:shape id="_x0000_i1033" type="#_x0000_t75" style="width:9pt;height:14.25pt" o:ole="">
            <v:imagedata r:id="rId13" o:title=""/>
          </v:shape>
          <o:OLEObject Type="Embed" ProgID="Equation.DSMT4" ShapeID="_x0000_i1033" DrawAspect="Content" ObjectID="_1635081584" r:id="rId26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0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942F0" w:rsidRDefault="00651178" w:rsidP="00244917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bookmarkStart w:id="37" w:name="OLE_LINK137"/>
      <w:r>
        <w:rPr>
          <w:rFonts w:ascii="Times New Roman" w:hAnsi="Times New Roman" w:cs="Times New Roman"/>
          <w:sz w:val="28"/>
          <w:szCs w:val="28"/>
          <w:lang w:val="uk-UA"/>
        </w:rPr>
        <w:t>Рис. 6</w:t>
      </w:r>
      <w:r w:rsidR="00541D16">
        <w:rPr>
          <w:rFonts w:ascii="Times New Roman" w:hAnsi="Times New Roman" w:cs="Times New Roman"/>
          <w:sz w:val="28"/>
          <w:szCs w:val="28"/>
          <w:lang w:val="uk-UA"/>
        </w:rPr>
        <w:t>. Функції надійності.</w:t>
      </w:r>
      <w:bookmarkEnd w:id="37"/>
    </w:p>
    <w:p w:rsidR="00541D16" w:rsidRDefault="00651178" w:rsidP="00244917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Fig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6</w:t>
      </w:r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Functions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reliability</w:t>
      </w:r>
      <w:proofErr w:type="spellEnd"/>
      <w:r w:rsidR="00541D16" w:rsidRPr="00541D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6B46" w:rsidRPr="00B67B84" w:rsidRDefault="000F6B46" w:rsidP="000F6B4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Найбільш надійна робота печі досягається при паралельному функціонуванні двох приводів. Це зрозуміло у порівнянні з одним приводом</w:t>
      </w:r>
      <w:r w:rsidR="005B1888">
        <w:rPr>
          <w:rFonts w:ascii="Times New Roman" w:hAnsi="Times New Roman" w:cs="Times New Roman"/>
          <w:sz w:val="28"/>
          <w:szCs w:val="28"/>
          <w:lang w:val="uk-UA"/>
        </w:rPr>
        <w:t xml:space="preserve"> (1-й варіант)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Збільшення надійності відбувається, як за рахунок дублювання, так і за рахунок зменшення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навантаженності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вузлів.</w:t>
      </w:r>
      <w:r w:rsidR="005B1888">
        <w:rPr>
          <w:rFonts w:ascii="Times New Roman" w:hAnsi="Times New Roman" w:cs="Times New Roman"/>
          <w:sz w:val="28"/>
          <w:szCs w:val="28"/>
          <w:lang w:val="uk-UA"/>
        </w:rPr>
        <w:t xml:space="preserve"> При встановленні додатково в приводи запобіжних пристроїв надійність системи падає</w:t>
      </w:r>
      <w:r w:rsidR="00003821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їхнього періодичного спрацьовування. </w:t>
      </w:r>
      <w:r w:rsidR="00D02A7A">
        <w:rPr>
          <w:rFonts w:ascii="Times New Roman" w:hAnsi="Times New Roman" w:cs="Times New Roman"/>
          <w:sz w:val="28"/>
          <w:szCs w:val="28"/>
          <w:lang w:val="uk-UA"/>
        </w:rPr>
        <w:t xml:space="preserve">Але за рахунок суттєвого зменшення вартості коригуючих ремонтів </w:t>
      </w:r>
      <w:proofErr w:type="spellStart"/>
      <w:r w:rsidR="00D02A7A">
        <w:rPr>
          <w:rFonts w:ascii="Times New Roman" w:hAnsi="Times New Roman" w:cs="Times New Roman"/>
          <w:i/>
          <w:sz w:val="28"/>
          <w:szCs w:val="28"/>
          <w:lang w:val="uk-UA"/>
        </w:rPr>
        <w:t>С</w:t>
      </w:r>
      <w:r w:rsidR="00D02A7A">
        <w:rPr>
          <w:rFonts w:ascii="Times New Roman" w:hAnsi="Times New Roman" w:cs="Times New Roman"/>
          <w:i/>
          <w:sz w:val="28"/>
          <w:szCs w:val="28"/>
          <w:vertAlign w:val="subscript"/>
          <w:lang w:val="uk-UA"/>
        </w:rPr>
        <w:t>с</w:t>
      </w:r>
      <w:proofErr w:type="spellEnd"/>
      <w:r w:rsidR="00D02A7A">
        <w:rPr>
          <w:rFonts w:ascii="Times New Roman" w:hAnsi="Times New Roman" w:cs="Times New Roman"/>
          <w:sz w:val="28"/>
          <w:szCs w:val="28"/>
          <w:lang w:val="uk-UA"/>
        </w:rPr>
        <w:t xml:space="preserve"> подовжується період поміж ремонтами</w:t>
      </w:r>
      <w:r w:rsidR="006A3C5D">
        <w:rPr>
          <w:rFonts w:ascii="Times New Roman" w:hAnsi="Times New Roman" w:cs="Times New Roman"/>
          <w:sz w:val="28"/>
          <w:szCs w:val="28"/>
          <w:lang w:val="uk-UA"/>
        </w:rPr>
        <w:t xml:space="preserve"> майже в два рази у порівнянні з 2-м варіантом і майже в десять разів порівняно із первісним варіантом (табл.).</w:t>
      </w:r>
    </w:p>
    <w:p w:rsidR="003725D1" w:rsidRDefault="003725D1" w:rsidP="000F6B4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Таблиця.</w:t>
      </w:r>
      <w:r w:rsidR="00651178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Оптимальні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міжвідновлювальні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інтервали у місяцях (чисельник) та відповідна їм надійність (знаменник).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3725D1" w:rsidRPr="00651178" w:rsidTr="003725D1">
        <w:tc>
          <w:tcPr>
            <w:tcW w:w="1869" w:type="dxa"/>
          </w:tcPr>
          <w:p w:rsidR="003725D1" w:rsidRDefault="003725D1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Варіант приводу</w:t>
            </w:r>
          </w:p>
        </w:tc>
        <w:tc>
          <w:tcPr>
            <w:tcW w:w="1869" w:type="dxa"/>
          </w:tcPr>
          <w:p w:rsidR="003725D1" w:rsidRPr="003725D1" w:rsidRDefault="003725D1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38" w:name="OLE_LINK145"/>
            <w:bookmarkStart w:id="39" w:name="OLE_LINK146"/>
            <w:proofErr w:type="spellStart"/>
            <w:r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</w:t>
            </w:r>
            <w:r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=2</w:t>
            </w:r>
            <w:bookmarkEnd w:id="38"/>
            <w:bookmarkEnd w:id="39"/>
          </w:p>
        </w:tc>
        <w:tc>
          <w:tcPr>
            <w:tcW w:w="1869" w:type="dxa"/>
          </w:tcPr>
          <w:p w:rsidR="003725D1" w:rsidRDefault="003725D1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</w:t>
            </w:r>
            <w:r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=10</w:t>
            </w:r>
          </w:p>
        </w:tc>
        <w:tc>
          <w:tcPr>
            <w:tcW w:w="1869" w:type="dxa"/>
          </w:tcPr>
          <w:p w:rsidR="003725D1" w:rsidRDefault="003725D1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</w:t>
            </w:r>
            <w:r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=20</w:t>
            </w:r>
          </w:p>
        </w:tc>
        <w:tc>
          <w:tcPr>
            <w:tcW w:w="1869" w:type="dxa"/>
          </w:tcPr>
          <w:p w:rsidR="003725D1" w:rsidRDefault="003725D1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</w:t>
            </w:r>
            <w:r w:rsidRPr="00367E53">
              <w:rPr>
                <w:rFonts w:ascii="Times New Roman" w:eastAsia="Times New Roman" w:hAnsi="Times New Roman" w:cs="Times New Roman"/>
                <w:i/>
                <w:sz w:val="28"/>
                <w:szCs w:val="28"/>
                <w:vertAlign w:val="subscript"/>
                <w:lang w:val="en-US" w:eastAsia="ru-RU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uk-UA" w:eastAsia="ru-RU"/>
              </w:rPr>
              <w:t>=50</w:t>
            </w:r>
          </w:p>
        </w:tc>
      </w:tr>
      <w:tr w:rsidR="003725D1" w:rsidRPr="00651178" w:rsidTr="003725D1">
        <w:tc>
          <w:tcPr>
            <w:tcW w:w="1869" w:type="dxa"/>
          </w:tcPr>
          <w:p w:rsidR="003725D1" w:rsidRDefault="003725D1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69" w:type="dxa"/>
          </w:tcPr>
          <w:p w:rsidR="003725D1" w:rsidRDefault="003725D1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8/0,45</w:t>
            </w:r>
          </w:p>
        </w:tc>
        <w:tc>
          <w:tcPr>
            <w:tcW w:w="1869" w:type="dxa"/>
          </w:tcPr>
          <w:p w:rsidR="003725D1" w:rsidRDefault="003725D1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69" w:type="dxa"/>
          </w:tcPr>
          <w:p w:rsidR="003725D1" w:rsidRDefault="005D34A6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2.5/0,79</w:t>
            </w:r>
          </w:p>
        </w:tc>
        <w:tc>
          <w:tcPr>
            <w:tcW w:w="1869" w:type="dxa"/>
          </w:tcPr>
          <w:p w:rsidR="003725D1" w:rsidRDefault="005D34A6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2/0,81</w:t>
            </w:r>
          </w:p>
        </w:tc>
      </w:tr>
      <w:tr w:rsidR="003725D1" w:rsidRPr="00651178" w:rsidTr="003725D1">
        <w:tc>
          <w:tcPr>
            <w:tcW w:w="1869" w:type="dxa"/>
          </w:tcPr>
          <w:p w:rsidR="003725D1" w:rsidRDefault="003725D1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69" w:type="dxa"/>
          </w:tcPr>
          <w:p w:rsidR="003725D1" w:rsidRDefault="005D34A6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40" w:name="OLE_LINK147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∞</w:t>
            </w:r>
            <w:bookmarkEnd w:id="40"/>
          </w:p>
        </w:tc>
        <w:tc>
          <w:tcPr>
            <w:tcW w:w="1869" w:type="dxa"/>
          </w:tcPr>
          <w:p w:rsidR="003725D1" w:rsidRDefault="005D34A6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69" w:type="dxa"/>
          </w:tcPr>
          <w:p w:rsidR="003725D1" w:rsidRDefault="005D34A6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20/0,95</w:t>
            </w:r>
          </w:p>
        </w:tc>
        <w:tc>
          <w:tcPr>
            <w:tcW w:w="1869" w:type="dxa"/>
          </w:tcPr>
          <w:p w:rsidR="003725D1" w:rsidRDefault="005D34A6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12/0,98</w:t>
            </w:r>
          </w:p>
        </w:tc>
      </w:tr>
      <w:tr w:rsidR="003725D1" w:rsidRPr="00651178" w:rsidTr="003725D1">
        <w:tc>
          <w:tcPr>
            <w:tcW w:w="1869" w:type="dxa"/>
          </w:tcPr>
          <w:p w:rsidR="003725D1" w:rsidRDefault="003725D1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1869" w:type="dxa"/>
          </w:tcPr>
          <w:p w:rsidR="003725D1" w:rsidRDefault="005D34A6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∞</w:t>
            </w:r>
          </w:p>
        </w:tc>
        <w:tc>
          <w:tcPr>
            <w:tcW w:w="1869" w:type="dxa"/>
          </w:tcPr>
          <w:p w:rsidR="003725D1" w:rsidRDefault="005D34A6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20/0,85</w:t>
            </w:r>
          </w:p>
        </w:tc>
        <w:tc>
          <w:tcPr>
            <w:tcW w:w="1869" w:type="dxa"/>
          </w:tcPr>
          <w:p w:rsidR="003725D1" w:rsidRDefault="005D34A6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10/0,95</w:t>
            </w:r>
          </w:p>
        </w:tc>
        <w:tc>
          <w:tcPr>
            <w:tcW w:w="1869" w:type="dxa"/>
          </w:tcPr>
          <w:p w:rsidR="003725D1" w:rsidRDefault="005D34A6" w:rsidP="005D34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5/0,98</w:t>
            </w:r>
          </w:p>
        </w:tc>
      </w:tr>
    </w:tbl>
    <w:p w:rsidR="003725D1" w:rsidRDefault="003725D1" w:rsidP="000F6B4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34A6" w:rsidRDefault="005D34A6" w:rsidP="000F6B46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збільшенні відносної вартості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післяаварійного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ремонту </w:t>
      </w:r>
      <w:proofErr w:type="spellStart"/>
      <w:r w:rsidRPr="00367E53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c</w:t>
      </w:r>
      <w:r w:rsidRPr="00367E53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оптимальний міжремонтний період зменшується. </w:t>
      </w:r>
      <w:r w:rsidR="00B22E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Але відповідна йому надійність зростає.</w:t>
      </w:r>
    </w:p>
    <w:p w:rsidR="006658E9" w:rsidRDefault="00B22ED1" w:rsidP="000F6B4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B22ED1" w:rsidRDefault="006658E9" w:rsidP="006658E9">
      <w:pPr>
        <w:tabs>
          <w:tab w:val="left" w:pos="103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41" w:name="OLE_LINK148"/>
      <w:bookmarkStart w:id="42" w:name="OLE_LINK149"/>
      <w:r>
        <w:rPr>
          <w:rFonts w:ascii="Times New Roman" w:hAnsi="Times New Roman" w:cs="Times New Roman"/>
          <w:sz w:val="28"/>
          <w:szCs w:val="28"/>
          <w:lang w:val="uk-UA"/>
        </w:rPr>
        <w:t>Рис.</w:t>
      </w:r>
      <w:r w:rsidR="00651178">
        <w:rPr>
          <w:rFonts w:ascii="Times New Roman" w:hAnsi="Times New Roman" w:cs="Times New Roman"/>
          <w:sz w:val="28"/>
          <w:szCs w:val="28"/>
          <w:lang w:val="uk-UA"/>
        </w:rPr>
        <w:t>7.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Порівняльний аналіз надійності</w:t>
      </w:r>
      <w:r w:rsidR="00CF5F60">
        <w:rPr>
          <w:rFonts w:ascii="Times New Roman" w:hAnsi="Times New Roman" w:cs="Times New Roman"/>
          <w:sz w:val="28"/>
          <w:szCs w:val="28"/>
          <w:lang w:val="uk-UA"/>
        </w:rPr>
        <w:t xml:space="preserve"> приводів</w:t>
      </w:r>
      <w:bookmarkEnd w:id="41"/>
      <w:bookmarkEnd w:id="42"/>
      <w:r w:rsidR="00CF5F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F5F60" w:rsidRDefault="00CF5F60" w:rsidP="006658E9">
      <w:pPr>
        <w:tabs>
          <w:tab w:val="left" w:pos="103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CF5F60">
        <w:rPr>
          <w:rFonts w:ascii="Times New Roman" w:hAnsi="Times New Roman" w:cs="Times New Roman"/>
          <w:sz w:val="28"/>
          <w:szCs w:val="28"/>
          <w:lang w:val="uk-UA"/>
        </w:rPr>
        <w:t>Fig.</w:t>
      </w:r>
      <w:r w:rsidR="00651178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CF5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5F60">
        <w:rPr>
          <w:rFonts w:ascii="Times New Roman" w:hAnsi="Times New Roman" w:cs="Times New Roman"/>
          <w:sz w:val="28"/>
          <w:szCs w:val="28"/>
          <w:lang w:val="uk-UA"/>
        </w:rPr>
        <w:t>Comparative</w:t>
      </w:r>
      <w:proofErr w:type="spellEnd"/>
      <w:r w:rsidRPr="00CF5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5F60">
        <w:rPr>
          <w:rFonts w:ascii="Times New Roman" w:hAnsi="Times New Roman" w:cs="Times New Roman"/>
          <w:sz w:val="28"/>
          <w:szCs w:val="28"/>
          <w:lang w:val="uk-UA"/>
        </w:rPr>
        <w:t>analysis</w:t>
      </w:r>
      <w:proofErr w:type="spellEnd"/>
      <w:r w:rsidRPr="00CF5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5F60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CF5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5F60">
        <w:rPr>
          <w:rFonts w:ascii="Times New Roman" w:hAnsi="Times New Roman" w:cs="Times New Roman"/>
          <w:sz w:val="28"/>
          <w:szCs w:val="28"/>
          <w:lang w:val="uk-UA"/>
        </w:rPr>
        <w:t>drive</w:t>
      </w:r>
      <w:proofErr w:type="spellEnd"/>
      <w:r w:rsidRPr="00CF5F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5F60">
        <w:rPr>
          <w:rFonts w:ascii="Times New Roman" w:hAnsi="Times New Roman" w:cs="Times New Roman"/>
          <w:sz w:val="28"/>
          <w:szCs w:val="28"/>
          <w:lang w:val="uk-UA"/>
        </w:rPr>
        <w:t>reliability</w:t>
      </w:r>
      <w:bookmarkEnd w:id="0"/>
      <w:bookmarkEnd w:id="1"/>
      <w:bookmarkEnd w:id="2"/>
      <w:bookmarkEnd w:id="3"/>
      <w:proofErr w:type="spellEnd"/>
    </w:p>
    <w:p w:rsidR="00285FF1" w:rsidRDefault="00285FF1" w:rsidP="006658E9">
      <w:pPr>
        <w:tabs>
          <w:tab w:val="left" w:pos="103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AA4C88" w:rsidRDefault="00285FF1" w:rsidP="00AA4C88">
      <w:pPr>
        <w:tabs>
          <w:tab w:val="left" w:pos="1035"/>
        </w:tabs>
        <w:ind w:left="-567"/>
        <w:rPr>
          <w:rFonts w:ascii="Times New Roman" w:hAnsi="Times New Roman" w:cs="Times New Roman"/>
          <w:sz w:val="28"/>
          <w:szCs w:val="28"/>
          <w:lang w:val="uk-UA"/>
        </w:rPr>
      </w:pPr>
      <w:r w:rsidRPr="00285FF1">
        <w:rPr>
          <w:rFonts w:ascii="Times New Roman" w:hAnsi="Times New Roman" w:cs="Times New Roman"/>
          <w:position w:val="-4"/>
          <w:sz w:val="28"/>
          <w:szCs w:val="28"/>
          <w:lang w:val="uk-UA"/>
        </w:rPr>
        <w:object w:dxaOrig="180" w:dyaOrig="279">
          <v:shape id="_x0000_i1034" type="#_x0000_t75" style="width:9pt;height:14.25pt" o:ole="">
            <v:imagedata r:id="rId13" o:title=""/>
          </v:shape>
          <o:OLEObject Type="Embed" ProgID="Equation.DSMT4" ShapeID="_x0000_i1034" DrawAspect="Content" ObjectID="_1635081585" r:id="rId29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43" w:name="OLE_LINK29"/>
      <w:bookmarkStart w:id="44" w:name="OLE_LINK30"/>
      <w:bookmarkEnd w:id="43"/>
      <w:bookmarkEnd w:id="44"/>
    </w:p>
    <w:p w:rsidR="00AA4C88" w:rsidRDefault="00AA4C88" w:rsidP="00AA4C8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A4C88" w:rsidRDefault="00AA4C88" w:rsidP="00AA4C88">
      <w:pPr>
        <w:tabs>
          <w:tab w:val="left" w:pos="2775"/>
          <w:tab w:val="left" w:pos="550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45" w:name="OLE_LINK31"/>
      <w:bookmarkStart w:id="46" w:name="OLE_LINK32"/>
    </w:p>
    <w:p w:rsidR="00AA4C88" w:rsidRDefault="00AA4C88" w:rsidP="00AA4C8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E089B" w:rsidRDefault="00CE089B" w:rsidP="00AA4C88">
      <w:pPr>
        <w:tabs>
          <w:tab w:val="left" w:pos="249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bookmarkEnd w:id="45"/>
    <w:bookmarkEnd w:id="46"/>
    <w:p w:rsidR="00CE089B" w:rsidRDefault="00CE089B" w:rsidP="00AA4C88">
      <w:pPr>
        <w:tabs>
          <w:tab w:val="left" w:pos="249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285FF1" w:rsidRPr="00AA4C88" w:rsidRDefault="00AA4C88" w:rsidP="00AA4C88">
      <w:pPr>
        <w:tabs>
          <w:tab w:val="left" w:pos="115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sectPr w:rsidR="00285FF1" w:rsidRPr="00AA4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0D87B8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998"/>
    <w:rsid w:val="00003821"/>
    <w:rsid w:val="00005E06"/>
    <w:rsid w:val="0002304D"/>
    <w:rsid w:val="000F6B46"/>
    <w:rsid w:val="00112EAC"/>
    <w:rsid w:val="00135956"/>
    <w:rsid w:val="00214D6F"/>
    <w:rsid w:val="00244917"/>
    <w:rsid w:val="00285FF1"/>
    <w:rsid w:val="003233BB"/>
    <w:rsid w:val="003725D1"/>
    <w:rsid w:val="003E2B79"/>
    <w:rsid w:val="003F45E3"/>
    <w:rsid w:val="004566FE"/>
    <w:rsid w:val="004A75CA"/>
    <w:rsid w:val="00541D16"/>
    <w:rsid w:val="00541E86"/>
    <w:rsid w:val="005B1888"/>
    <w:rsid w:val="005D34A6"/>
    <w:rsid w:val="005E605E"/>
    <w:rsid w:val="00651178"/>
    <w:rsid w:val="006658E9"/>
    <w:rsid w:val="00696BB5"/>
    <w:rsid w:val="006A3C5D"/>
    <w:rsid w:val="00726541"/>
    <w:rsid w:val="007E6410"/>
    <w:rsid w:val="0096765F"/>
    <w:rsid w:val="00A055CB"/>
    <w:rsid w:val="00AA4C88"/>
    <w:rsid w:val="00AC30CF"/>
    <w:rsid w:val="00AD29C1"/>
    <w:rsid w:val="00B22ED1"/>
    <w:rsid w:val="00B30DA8"/>
    <w:rsid w:val="00B67B84"/>
    <w:rsid w:val="00BB7791"/>
    <w:rsid w:val="00BD4998"/>
    <w:rsid w:val="00C03B10"/>
    <w:rsid w:val="00C4068D"/>
    <w:rsid w:val="00C51743"/>
    <w:rsid w:val="00CE089B"/>
    <w:rsid w:val="00CF5F60"/>
    <w:rsid w:val="00D02A7A"/>
    <w:rsid w:val="00E31107"/>
    <w:rsid w:val="00E942F0"/>
    <w:rsid w:val="00EB18B0"/>
    <w:rsid w:val="00EC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B3C93-206A-407B-91F7-0B9908CC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4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BD4998"/>
    <w:pPr>
      <w:spacing w:after="200" w:line="276" w:lineRule="auto"/>
      <w:ind w:left="720"/>
      <w:contextualSpacing/>
    </w:pPr>
  </w:style>
  <w:style w:type="character" w:styleId="a5">
    <w:name w:val="Placeholder Text"/>
    <w:basedOn w:val="a0"/>
    <w:uiPriority w:val="99"/>
    <w:semiHidden/>
    <w:rsid w:val="005D34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5" Type="http://schemas.openxmlformats.org/officeDocument/2006/relationships/chart" Target="charts/chart3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24" Type="http://schemas.openxmlformats.org/officeDocument/2006/relationships/chart" Target="charts/chart2.xml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chart" Target="charts/chart1.xml"/><Relationship Id="rId28" Type="http://schemas.openxmlformats.org/officeDocument/2006/relationships/chart" Target="charts/chart5.xml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chart" Target="charts/chart4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NULL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NULL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NULL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cr=2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Лист1!$A$2:$A$10</c:f>
              <c:numCache>
                <c:formatCode>General</c:formatCode>
                <c:ptCount val="9"/>
                <c:pt idx="0">
                  <c:v>1</c:v>
                </c:pt>
                <c:pt idx="1">
                  <c:v>4</c:v>
                </c:pt>
                <c:pt idx="2">
                  <c:v>8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  <c:pt idx="6">
                  <c:v>40</c:v>
                </c:pt>
                <c:pt idx="7">
                  <c:v>80</c:v>
                </c:pt>
                <c:pt idx="8">
                  <c:v>100</c:v>
                </c:pt>
              </c:numCache>
            </c:numRef>
          </c:xVal>
          <c:yVal>
            <c:numRef>
              <c:f>Лист1!$B$2:$B$10</c:f>
              <c:numCache>
                <c:formatCode>General</c:formatCode>
                <c:ptCount val="9"/>
                <c:pt idx="0">
                  <c:v>0.98899999999999999</c:v>
                </c:pt>
                <c:pt idx="1">
                  <c:v>0.26</c:v>
                </c:pt>
                <c:pt idx="2">
                  <c:v>0.126</c:v>
                </c:pt>
                <c:pt idx="3">
                  <c:v>8.5000000000000006E-2</c:v>
                </c:pt>
                <c:pt idx="4">
                  <c:v>6.5000000000000002E-2</c:v>
                </c:pt>
                <c:pt idx="5">
                  <c:v>5.3999999999999999E-2</c:v>
                </c:pt>
                <c:pt idx="6">
                  <c:v>3.4000000000000002E-2</c:v>
                </c:pt>
                <c:pt idx="7">
                  <c:v>2.1000000000000001E-2</c:v>
                </c:pt>
                <c:pt idx="8">
                  <c:v>1.9E-2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cr=20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Лист1!$A$2:$A$10</c:f>
              <c:numCache>
                <c:formatCode>General</c:formatCode>
                <c:ptCount val="9"/>
                <c:pt idx="0">
                  <c:v>1</c:v>
                </c:pt>
                <c:pt idx="1">
                  <c:v>4</c:v>
                </c:pt>
                <c:pt idx="2">
                  <c:v>8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  <c:pt idx="6">
                  <c:v>40</c:v>
                </c:pt>
                <c:pt idx="7">
                  <c:v>80</c:v>
                </c:pt>
                <c:pt idx="8">
                  <c:v>100</c:v>
                </c:pt>
              </c:numCache>
            </c:numRef>
          </c:xVal>
          <c:yVal>
            <c:numRef>
              <c:f>Лист1!$C$2:$C$10</c:f>
              <c:numCache>
                <c:formatCode>General</c:formatCode>
                <c:ptCount val="9"/>
                <c:pt idx="0">
                  <c:v>0.99</c:v>
                </c:pt>
                <c:pt idx="1">
                  <c:v>0.27</c:v>
                </c:pt>
                <c:pt idx="2">
                  <c:v>0.14699999999999999</c:v>
                </c:pt>
                <c:pt idx="3">
                  <c:v>0.115</c:v>
                </c:pt>
                <c:pt idx="4">
                  <c:v>0.1</c:v>
                </c:pt>
                <c:pt idx="5">
                  <c:v>9.8000000000000004E-2</c:v>
                </c:pt>
                <c:pt idx="6">
                  <c:v>0.106</c:v>
                </c:pt>
                <c:pt idx="7">
                  <c:v>0.129</c:v>
                </c:pt>
                <c:pt idx="8">
                  <c:v>0.13800000000000001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cr=50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Лист1!$A$2:$A$10</c:f>
              <c:numCache>
                <c:formatCode>General</c:formatCode>
                <c:ptCount val="9"/>
                <c:pt idx="0">
                  <c:v>1</c:v>
                </c:pt>
                <c:pt idx="1">
                  <c:v>4</c:v>
                </c:pt>
                <c:pt idx="2">
                  <c:v>8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  <c:pt idx="6">
                  <c:v>40</c:v>
                </c:pt>
                <c:pt idx="7">
                  <c:v>80</c:v>
                </c:pt>
                <c:pt idx="8">
                  <c:v>100</c:v>
                </c:pt>
              </c:numCache>
            </c:numRef>
          </c:xVal>
          <c:yVal>
            <c:numRef>
              <c:f>Лист1!$D$2:$D$10</c:f>
              <c:numCache>
                <c:formatCode>General</c:formatCode>
                <c:ptCount val="9"/>
                <c:pt idx="0">
                  <c:v>1</c:v>
                </c:pt>
                <c:pt idx="1">
                  <c:v>0.28999999999999998</c:v>
                </c:pt>
                <c:pt idx="2">
                  <c:v>0.18099999999999999</c:v>
                </c:pt>
                <c:pt idx="3">
                  <c:v>0.16500000000000001</c:v>
                </c:pt>
                <c:pt idx="4">
                  <c:v>0.16700000000000001</c:v>
                </c:pt>
                <c:pt idx="5">
                  <c:v>0.17</c:v>
                </c:pt>
                <c:pt idx="6">
                  <c:v>0.23</c:v>
                </c:pt>
                <c:pt idx="7">
                  <c:v>0.31</c:v>
                </c:pt>
                <c:pt idx="8">
                  <c:v>0.33500000000000002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1319192"/>
        <c:axId val="597634688"/>
      </c:scatterChart>
      <c:valAx>
        <c:axId val="4213191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400"/>
                  <a:t>період </a:t>
                </a:r>
                <a:r>
                  <a:rPr lang="el-GR" sz="14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δ</a:t>
                </a:r>
                <a:r>
                  <a:rPr lang="uk-UA" sz="14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,</a:t>
                </a:r>
                <a:r>
                  <a:rPr lang="ru-RU" sz="1400"/>
                  <a:t>міс.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97634688"/>
        <c:crosses val="autoZero"/>
        <c:crossBetween val="midCat"/>
      </c:valAx>
      <c:valAx>
        <c:axId val="597634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400"/>
                  <a:t>a, </a:t>
                </a:r>
                <a:r>
                  <a:rPr lang="uk-UA" sz="1400"/>
                  <a:t>міс</a:t>
                </a:r>
                <a:r>
                  <a:rPr lang="uk-UA" sz="1400" baseline="30000"/>
                  <a:t>-1</a:t>
                </a:r>
                <a:endParaRPr lang="ru-RU" sz="1400"/>
              </a:p>
            </c:rich>
          </c:tx>
          <c:layout>
            <c:manualLayout>
              <c:xMode val="edge"/>
              <c:yMode val="edge"/>
              <c:x val="2.3148148148148147E-2"/>
              <c:y val="0.2943285214348206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131919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cr=2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Лист1!$A$2:$A$8</c:f>
              <c:numCache>
                <c:formatCode>General</c:formatCode>
                <c:ptCount val="7"/>
                <c:pt idx="0">
                  <c:v>0.5</c:v>
                </c:pt>
                <c:pt idx="1">
                  <c:v>1</c:v>
                </c:pt>
                <c:pt idx="2">
                  <c:v>2</c:v>
                </c:pt>
                <c:pt idx="3">
                  <c:v>4</c:v>
                </c:pt>
                <c:pt idx="4">
                  <c:v>5</c:v>
                </c:pt>
                <c:pt idx="5">
                  <c:v>10</c:v>
                </c:pt>
                <c:pt idx="6">
                  <c:v>20</c:v>
                </c:pt>
              </c:numCache>
            </c:numRef>
          </c:xVal>
          <c:yVal>
            <c:numRef>
              <c:f>Лист1!$B$2:$B$8</c:f>
              <c:numCache>
                <c:formatCode>General</c:formatCode>
                <c:ptCount val="7"/>
                <c:pt idx="0">
                  <c:v>2.21</c:v>
                </c:pt>
                <c:pt idx="1">
                  <c:v>1.25</c:v>
                </c:pt>
                <c:pt idx="2">
                  <c:v>0.72</c:v>
                </c:pt>
                <c:pt idx="3">
                  <c:v>0.49</c:v>
                </c:pt>
                <c:pt idx="4">
                  <c:v>0.46</c:v>
                </c:pt>
                <c:pt idx="5">
                  <c:v>0.44</c:v>
                </c:pt>
                <c:pt idx="6">
                  <c:v>0.67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cr=20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Лист1!$A$2:$A$8</c:f>
              <c:numCache>
                <c:formatCode>General</c:formatCode>
                <c:ptCount val="7"/>
                <c:pt idx="0">
                  <c:v>0.5</c:v>
                </c:pt>
                <c:pt idx="1">
                  <c:v>1</c:v>
                </c:pt>
                <c:pt idx="2">
                  <c:v>2</c:v>
                </c:pt>
                <c:pt idx="3">
                  <c:v>4</c:v>
                </c:pt>
                <c:pt idx="4">
                  <c:v>5</c:v>
                </c:pt>
                <c:pt idx="5">
                  <c:v>10</c:v>
                </c:pt>
                <c:pt idx="6">
                  <c:v>20</c:v>
                </c:pt>
              </c:numCache>
            </c:numRef>
          </c:xVal>
          <c:yVal>
            <c:numRef>
              <c:f>Лист1!$C$2:$C$8</c:f>
              <c:numCache>
                <c:formatCode>General</c:formatCode>
                <c:ptCount val="7"/>
                <c:pt idx="0">
                  <c:v>4.0599999999999996</c:v>
                </c:pt>
                <c:pt idx="1">
                  <c:v>3.1</c:v>
                </c:pt>
                <c:pt idx="2">
                  <c:v>2.71</c:v>
                </c:pt>
                <c:pt idx="3">
                  <c:v>2.72</c:v>
                </c:pt>
                <c:pt idx="4">
                  <c:v>2.78</c:v>
                </c:pt>
                <c:pt idx="5">
                  <c:v>3.54</c:v>
                </c:pt>
                <c:pt idx="6">
                  <c:v>15.3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cr=50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Лист1!$A$2:$A$8</c:f>
              <c:numCache>
                <c:formatCode>General</c:formatCode>
                <c:ptCount val="7"/>
                <c:pt idx="0">
                  <c:v>0.5</c:v>
                </c:pt>
                <c:pt idx="1">
                  <c:v>1</c:v>
                </c:pt>
                <c:pt idx="2">
                  <c:v>2</c:v>
                </c:pt>
                <c:pt idx="3">
                  <c:v>4</c:v>
                </c:pt>
                <c:pt idx="4">
                  <c:v>5</c:v>
                </c:pt>
                <c:pt idx="5">
                  <c:v>10</c:v>
                </c:pt>
                <c:pt idx="6">
                  <c:v>20</c:v>
                </c:pt>
              </c:numCache>
            </c:numRef>
          </c:xVal>
          <c:yVal>
            <c:numRef>
              <c:f>Лист1!$D$2:$D$8</c:f>
              <c:numCache>
                <c:formatCode>General</c:formatCode>
                <c:ptCount val="7"/>
                <c:pt idx="0">
                  <c:v>7.26</c:v>
                </c:pt>
                <c:pt idx="1">
                  <c:v>6.27</c:v>
                </c:pt>
                <c:pt idx="2">
                  <c:v>5.52</c:v>
                </c:pt>
                <c:pt idx="3">
                  <c:v>6.4</c:v>
                </c:pt>
                <c:pt idx="4">
                  <c:v>6.67</c:v>
                </c:pt>
                <c:pt idx="5">
                  <c:v>8.69</c:v>
                </c:pt>
                <c:pt idx="6">
                  <c:v>32.200000000000003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5931832"/>
        <c:axId val="425931048"/>
      </c:scatterChart>
      <c:valAx>
        <c:axId val="4259318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5931048"/>
        <c:crosses val="autoZero"/>
        <c:crossBetween val="midCat"/>
      </c:valAx>
      <c:valAx>
        <c:axId val="4259310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593183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cr=2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Лист1!$A$2:$A$7</c:f>
              <c:numCache>
                <c:formatCode>General</c:formatCode>
                <c:ptCount val="6"/>
                <c:pt idx="0">
                  <c:v>1</c:v>
                </c:pt>
                <c:pt idx="1">
                  <c:v>4</c:v>
                </c:pt>
                <c:pt idx="2">
                  <c:v>10</c:v>
                </c:pt>
                <c:pt idx="3">
                  <c:v>20</c:v>
                </c:pt>
                <c:pt idx="4">
                  <c:v>40</c:v>
                </c:pt>
                <c:pt idx="5">
                  <c:v>100</c:v>
                </c:pt>
              </c:numCache>
            </c:numRef>
          </c:xVal>
          <c:yVal>
            <c:numRef>
              <c:f>Лист1!$B$2:$B$7</c:f>
              <c:numCache>
                <c:formatCode>General</c:formatCode>
                <c:ptCount val="6"/>
                <c:pt idx="0">
                  <c:v>1</c:v>
                </c:pt>
                <c:pt idx="1">
                  <c:v>0.253</c:v>
                </c:pt>
                <c:pt idx="2">
                  <c:v>0.107</c:v>
                </c:pt>
                <c:pt idx="3">
                  <c:v>6.0999999999999999E-2</c:v>
                </c:pt>
                <c:pt idx="4">
                  <c:v>4.2000000000000003E-2</c:v>
                </c:pt>
                <c:pt idx="5">
                  <c:v>0.01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cr=20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Лист1!$A$2:$A$7</c:f>
              <c:numCache>
                <c:formatCode>General</c:formatCode>
                <c:ptCount val="6"/>
                <c:pt idx="0">
                  <c:v>1</c:v>
                </c:pt>
                <c:pt idx="1">
                  <c:v>4</c:v>
                </c:pt>
                <c:pt idx="2">
                  <c:v>10</c:v>
                </c:pt>
                <c:pt idx="3">
                  <c:v>20</c:v>
                </c:pt>
                <c:pt idx="4">
                  <c:v>40</c:v>
                </c:pt>
                <c:pt idx="5">
                  <c:v>100</c:v>
                </c:pt>
              </c:numCache>
            </c:numRef>
          </c:xVal>
          <c:yVal>
            <c:numRef>
              <c:f>Лист1!$C$2:$C$7</c:f>
              <c:numCache>
                <c:formatCode>General</c:formatCode>
                <c:ptCount val="6"/>
                <c:pt idx="0">
                  <c:v>1.01</c:v>
                </c:pt>
                <c:pt idx="1">
                  <c:v>0.29399999999999998</c:v>
                </c:pt>
                <c:pt idx="2">
                  <c:v>0.19600000000000001</c:v>
                </c:pt>
                <c:pt idx="3">
                  <c:v>0.20899999999999999</c:v>
                </c:pt>
                <c:pt idx="4">
                  <c:v>0.25</c:v>
                </c:pt>
                <c:pt idx="5">
                  <c:v>0.32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cr=10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Лист1!$A$2:$A$7</c:f>
              <c:numCache>
                <c:formatCode>General</c:formatCode>
                <c:ptCount val="6"/>
                <c:pt idx="0">
                  <c:v>1</c:v>
                </c:pt>
                <c:pt idx="1">
                  <c:v>4</c:v>
                </c:pt>
                <c:pt idx="2">
                  <c:v>10</c:v>
                </c:pt>
                <c:pt idx="3">
                  <c:v>20</c:v>
                </c:pt>
                <c:pt idx="4">
                  <c:v>40</c:v>
                </c:pt>
                <c:pt idx="5">
                  <c:v>100</c:v>
                </c:pt>
              </c:numCache>
            </c:numRef>
          </c:xVal>
          <c:yVal>
            <c:numRef>
              <c:f>Лист1!$D$2:$D$7</c:f>
              <c:numCache>
                <c:formatCode>General</c:formatCode>
                <c:ptCount val="6"/>
                <c:pt idx="0">
                  <c:v>1.0049999999999999</c:v>
                </c:pt>
                <c:pt idx="1">
                  <c:v>0.27</c:v>
                </c:pt>
                <c:pt idx="2">
                  <c:v>0.14599999999999999</c:v>
                </c:pt>
                <c:pt idx="3">
                  <c:v>0.127</c:v>
                </c:pt>
                <c:pt idx="4">
                  <c:v>0.13800000000000001</c:v>
                </c:pt>
                <c:pt idx="5">
                  <c:v>0.16</c:v>
                </c:pt>
              </c:numCache>
            </c:numRef>
          </c:yVal>
          <c:smooth val="1"/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cr=50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xVal>
            <c:numRef>
              <c:f>Лист1!$A$2:$A$7</c:f>
              <c:numCache>
                <c:formatCode>General</c:formatCode>
                <c:ptCount val="6"/>
                <c:pt idx="0">
                  <c:v>1</c:v>
                </c:pt>
                <c:pt idx="1">
                  <c:v>4</c:v>
                </c:pt>
                <c:pt idx="2">
                  <c:v>10</c:v>
                </c:pt>
                <c:pt idx="3">
                  <c:v>20</c:v>
                </c:pt>
                <c:pt idx="4">
                  <c:v>40</c:v>
                </c:pt>
                <c:pt idx="5">
                  <c:v>100</c:v>
                </c:pt>
              </c:numCache>
            </c:numRef>
          </c:xVal>
          <c:yVal>
            <c:numRef>
              <c:f>Лист1!$E$2:$E$7</c:f>
              <c:numCache>
                <c:formatCode>General</c:formatCode>
                <c:ptCount val="6"/>
                <c:pt idx="0">
                  <c:v>1.0149999999999999</c:v>
                </c:pt>
                <c:pt idx="1">
                  <c:v>0.3</c:v>
                </c:pt>
                <c:pt idx="2">
                  <c:v>0.34499999999999997</c:v>
                </c:pt>
                <c:pt idx="3">
                  <c:v>0.45600000000000002</c:v>
                </c:pt>
                <c:pt idx="4">
                  <c:v>0.61899999999999999</c:v>
                </c:pt>
                <c:pt idx="5">
                  <c:v>0.79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5930656"/>
        <c:axId val="425929088"/>
      </c:scatterChart>
      <c:valAx>
        <c:axId val="42593065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400"/>
                  <a:t>період </a:t>
                </a:r>
                <a:r>
                  <a:rPr lang="el-GR" sz="14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δ</a:t>
                </a:r>
                <a:r>
                  <a:rPr lang="uk-UA" sz="14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, </a:t>
                </a:r>
                <a:r>
                  <a:rPr lang="ru-RU" sz="1400"/>
                  <a:t>міс.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5929088"/>
        <c:crosses val="autoZero"/>
        <c:crossBetween val="midCat"/>
      </c:valAx>
      <c:valAx>
        <c:axId val="4259290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400"/>
                  <a:t>a</a:t>
                </a:r>
                <a:r>
                  <a:rPr lang="uk-UA" sz="1400"/>
                  <a:t>, міс</a:t>
                </a:r>
                <a:r>
                  <a:rPr lang="uk-UA" sz="1400" baseline="30000"/>
                  <a:t>-1</a:t>
                </a:r>
                <a:endParaRPr lang="ru-RU" sz="14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593065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варіант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Лист1!$A$2:$A$7</c:f>
              <c:numCache>
                <c:formatCode>General</c:formatCode>
                <c:ptCount val="6"/>
                <c:pt idx="0">
                  <c:v>1</c:v>
                </c:pt>
                <c:pt idx="1">
                  <c:v>4</c:v>
                </c:pt>
                <c:pt idx="2">
                  <c:v>10</c:v>
                </c:pt>
                <c:pt idx="3">
                  <c:v>20</c:v>
                </c:pt>
                <c:pt idx="4">
                  <c:v>40</c:v>
                </c:pt>
                <c:pt idx="5">
                  <c:v>100</c:v>
                </c:pt>
              </c:numCache>
            </c:numRef>
          </c:xVal>
          <c:yVal>
            <c:numRef>
              <c:f>Лист1!$B$2:$B$7</c:f>
              <c:numCache>
                <c:formatCode>General</c:formatCode>
                <c:ptCount val="6"/>
                <c:pt idx="0">
                  <c:v>0.90500000000000003</c:v>
                </c:pt>
                <c:pt idx="1">
                  <c:v>0.67</c:v>
                </c:pt>
                <c:pt idx="2">
                  <c:v>0.36699999999999999</c:v>
                </c:pt>
                <c:pt idx="3">
                  <c:v>0.13500000000000001</c:v>
                </c:pt>
                <c:pt idx="4">
                  <c:v>1.7999999999999999E-2</c:v>
                </c:pt>
                <c:pt idx="5">
                  <c:v>1E-3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2варіант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Лист1!$A$2:$A$7</c:f>
              <c:numCache>
                <c:formatCode>General</c:formatCode>
                <c:ptCount val="6"/>
                <c:pt idx="0">
                  <c:v>1</c:v>
                </c:pt>
                <c:pt idx="1">
                  <c:v>4</c:v>
                </c:pt>
                <c:pt idx="2">
                  <c:v>10</c:v>
                </c:pt>
                <c:pt idx="3">
                  <c:v>20</c:v>
                </c:pt>
                <c:pt idx="4">
                  <c:v>40</c:v>
                </c:pt>
                <c:pt idx="5">
                  <c:v>100</c:v>
                </c:pt>
              </c:numCache>
            </c:numRef>
          </c:xVal>
          <c:yVal>
            <c:numRef>
              <c:f>Лист1!$C$2:$C$7</c:f>
              <c:numCache>
                <c:formatCode>General</c:formatCode>
                <c:ptCount val="6"/>
                <c:pt idx="0">
                  <c:v>0.99970000000000003</c:v>
                </c:pt>
                <c:pt idx="1">
                  <c:v>0.997</c:v>
                </c:pt>
                <c:pt idx="2">
                  <c:v>0.98499999999999999</c:v>
                </c:pt>
                <c:pt idx="3">
                  <c:v>0.95099999999999996</c:v>
                </c:pt>
                <c:pt idx="4">
                  <c:v>0.84199999999999997</c:v>
                </c:pt>
                <c:pt idx="5">
                  <c:v>0.49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3варіант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Лист1!$A$2:$A$7</c:f>
              <c:numCache>
                <c:formatCode>General</c:formatCode>
                <c:ptCount val="6"/>
                <c:pt idx="0">
                  <c:v>1</c:v>
                </c:pt>
                <c:pt idx="1">
                  <c:v>4</c:v>
                </c:pt>
                <c:pt idx="2">
                  <c:v>10</c:v>
                </c:pt>
                <c:pt idx="3">
                  <c:v>20</c:v>
                </c:pt>
                <c:pt idx="4">
                  <c:v>40</c:v>
                </c:pt>
                <c:pt idx="5">
                  <c:v>100</c:v>
                </c:pt>
              </c:numCache>
            </c:numRef>
          </c:xVal>
          <c:yVal>
            <c:numRef>
              <c:f>Лист1!$D$2:$D$7</c:f>
              <c:numCache>
                <c:formatCode>General</c:formatCode>
                <c:ptCount val="6"/>
                <c:pt idx="0">
                  <c:v>0.99939999999999996</c:v>
                </c:pt>
                <c:pt idx="1">
                  <c:v>0.99</c:v>
                </c:pt>
                <c:pt idx="2">
                  <c:v>0.95099999999999996</c:v>
                </c:pt>
                <c:pt idx="3">
                  <c:v>0.84499999999999997</c:v>
                </c:pt>
                <c:pt idx="4">
                  <c:v>0.6</c:v>
                </c:pt>
                <c:pt idx="5">
                  <c:v>0.157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5932224"/>
        <c:axId val="425929480"/>
      </c:scatterChart>
      <c:valAx>
        <c:axId val="4259322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400"/>
                  <a:t>час, міс.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5929480"/>
        <c:crosses val="autoZero"/>
        <c:crossBetween val="midCat"/>
      </c:valAx>
      <c:valAx>
        <c:axId val="4259294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400"/>
                  <a:t>I</a:t>
                </a:r>
                <a:r>
                  <a:rPr lang="uk-UA" sz="1400"/>
                  <a:t>БР,</a:t>
                </a:r>
                <a:r>
                  <a:rPr lang="uk-UA" sz="1400" baseline="0"/>
                  <a:t>  </a:t>
                </a:r>
                <a:r>
                  <a:rPr lang="uk-UA" sz="1800" b="1" baseline="0"/>
                  <a:t>Р</a:t>
                </a:r>
                <a:endParaRPr lang="ru-RU" sz="1800" b="1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593222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період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strRef>
              <c:f>Лист1!$A$2:$A$5</c:f>
              <c:strCache>
                <c:ptCount val="3"/>
                <c:pt idx="0">
                  <c:v> 1 варіант</c:v>
                </c:pt>
                <c:pt idx="1">
                  <c:v> 2варіант</c:v>
                </c:pt>
                <c:pt idx="2">
                  <c:v> 3варіант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2.5</c:v>
                </c:pt>
                <c:pt idx="1">
                  <c:v>12</c:v>
                </c:pt>
                <c:pt idx="2">
                  <c:v>20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надійність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0,95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 1 варіант</c:v>
                </c:pt>
                <c:pt idx="1">
                  <c:v> 2варіант</c:v>
                </c:pt>
                <c:pt idx="2">
                  <c:v> 3варіант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0.79</c:v>
                </c:pt>
                <c:pt idx="1">
                  <c:v>0.98</c:v>
                </c:pt>
                <c:pt idx="2">
                  <c:v>1.8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axId val="686531392"/>
        <c:axId val="686533744"/>
      </c:barChart>
      <c:lineChart>
        <c:grouping val="standard"/>
        <c:varyColors val="0"/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 1 варіант</c:v>
                </c:pt>
                <c:pt idx="1">
                  <c:v> 2варіант</c:v>
                </c:pt>
                <c:pt idx="2">
                  <c:v> 3варіант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686531392"/>
        <c:axId val="686533744"/>
      </c:lineChart>
      <c:valAx>
        <c:axId val="686533744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86531392"/>
        <c:crosses val="max"/>
        <c:crossBetween val="between"/>
      </c:valAx>
      <c:catAx>
        <c:axId val="686531392"/>
        <c:scaling>
          <c:orientation val="minMax"/>
        </c:scaling>
        <c:delete val="1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400"/>
                  <a:t>варіант</a:t>
                </a:r>
                <a:r>
                  <a:rPr lang="ru-RU" sz="1400" baseline="0"/>
                  <a:t> 1                   варіант 2                  </a:t>
                </a:r>
                <a:r>
                  <a:rPr lang="ru-RU" sz="1400"/>
                  <a:t>варіант 3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6.8263888888888874E-2"/>
              <c:y val="0.8092057242844644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out"/>
        <c:minorTickMark val="none"/>
        <c:tickLblPos val="nextTo"/>
        <c:crossAx val="686533744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8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2018-12-14T05:25:00Z</dcterms:created>
  <dcterms:modified xsi:type="dcterms:W3CDTF">2019-11-12T14:32:00Z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nNumsOnRight">
    <vt:bool>true</vt:bool>
  </property>
  <property fmtid="{D5CDD505-2E9C-101B-9397-08002B2CF9AE}" pid="4" name="MTEquationNumber2">
    <vt:lpwstr>(#S1.#E1)</vt:lpwstr>
  </property>
</Properties>
</file>